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1A72" w:rsidRDefault="007D1F9B" w:rsidP="007D1F9B">
      <w:pPr>
        <w:jc w:val="center"/>
        <w:rPr>
          <w:sz w:val="28"/>
          <w:szCs w:val="32"/>
        </w:rPr>
      </w:pPr>
      <w:r w:rsidRPr="007D1F9B">
        <w:rPr>
          <w:rFonts w:hint="eastAsia"/>
          <w:sz w:val="28"/>
          <w:szCs w:val="32"/>
        </w:rPr>
        <w:t>商品规格说明</w:t>
      </w:r>
    </w:p>
    <w:tbl>
      <w:tblPr>
        <w:tblW w:w="9640" w:type="dxa"/>
        <w:tblInd w:w="-719" w:type="dxa"/>
        <w:tblLook w:val="04A0" w:firstRow="1" w:lastRow="0" w:firstColumn="1" w:lastColumn="0" w:noHBand="0" w:noVBand="1"/>
      </w:tblPr>
      <w:tblGrid>
        <w:gridCol w:w="851"/>
        <w:gridCol w:w="567"/>
        <w:gridCol w:w="1134"/>
        <w:gridCol w:w="7088"/>
      </w:tblGrid>
      <w:tr w:rsidR="007D1F9B" w:rsidRPr="007D1F9B" w:rsidTr="007D1F9B">
        <w:trPr>
          <w:trHeight w:val="360"/>
        </w:trPr>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1.1</w:t>
            </w:r>
          </w:p>
        </w:tc>
        <w:tc>
          <w:tcPr>
            <w:tcW w:w="567" w:type="dxa"/>
            <w:vMerge w:val="restart"/>
            <w:tcBorders>
              <w:top w:val="single" w:sz="8" w:space="0" w:color="auto"/>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人口综合库</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数据模型</w:t>
            </w:r>
          </w:p>
        </w:tc>
        <w:tc>
          <w:tcPr>
            <w:tcW w:w="7088" w:type="dxa"/>
            <w:tcBorders>
              <w:top w:val="single" w:sz="8" w:space="0" w:color="auto"/>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根据人口数据来源，进行人口库数据模型设计，人口基础信息库中的内容可分为基本信息、扩充信息两类</w:t>
            </w:r>
          </w:p>
        </w:tc>
      </w:tr>
      <w:tr w:rsidR="007D1F9B" w:rsidRPr="007D1F9B" w:rsidTr="007D1F9B">
        <w:trPr>
          <w:trHeight w:val="36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single" w:sz="8" w:space="0" w:color="auto"/>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管理应用</w:t>
            </w:r>
          </w:p>
        </w:tc>
        <w:tc>
          <w:tcPr>
            <w:tcW w:w="7088" w:type="dxa"/>
            <w:tcBorders>
              <w:top w:val="single" w:sz="8" w:space="0" w:color="auto"/>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人口库管理应用提供对汇聚形成的人口数据的概况展示、人口个案查询及多条件查询、人口统计、人口画像等应用功能，并提供针对人口数据处理规则、数据模型、字段来源、生命周期配置等管理维护功能</w:t>
            </w:r>
          </w:p>
        </w:tc>
      </w:tr>
      <w:tr w:rsidR="007D1F9B" w:rsidRPr="007D1F9B" w:rsidTr="007D1F9B">
        <w:trPr>
          <w:trHeight w:val="360"/>
        </w:trPr>
        <w:tc>
          <w:tcPr>
            <w:tcW w:w="851" w:type="dxa"/>
            <w:vMerge/>
            <w:tcBorders>
              <w:top w:val="single" w:sz="8" w:space="0" w:color="auto"/>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single" w:sz="8" w:space="0" w:color="auto"/>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应用服务</w:t>
            </w:r>
          </w:p>
        </w:tc>
        <w:tc>
          <w:tcPr>
            <w:tcW w:w="7088" w:type="dxa"/>
            <w:tcBorders>
              <w:top w:val="single" w:sz="8" w:space="0" w:color="auto"/>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综合人口库依法依规以多种方式向政府部门、公用事业单位和社会公众提供多种形式的人口信息服务，主要包括：政务服务事项办理、政务部门内部共享、行业部门共享、大数据分析等</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1.</w:t>
            </w:r>
            <w:r w:rsidRPr="007D1F9B">
              <w:rPr>
                <w:rFonts w:ascii="宋体" w:eastAsia="宋体" w:hAnsi="宋体" w:cs="宋体" w:hint="eastAsia"/>
                <w:color w:val="000000"/>
                <w:kern w:val="0"/>
                <w:szCs w:val="21"/>
              </w:rPr>
              <w:t>2</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法人综合库</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数据模型</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根据法人数据来源，进行法人库数据模型设计，法人基础信息数据库由核心基础信息、法人扩展信息组成</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管理应用</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法人库管理应用提供对汇聚形成的法人数据的概况展示、法人多条件查询、经营异常查询和简单查询、法人统计、法人画像等应用功能，并提供针对法人数据处理规则、数据模型管理、字段来源管理、行业类型管理、法人监控等管理维护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应用服务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综合法人库以多种方式向政府部门、公用事业单位和社会法人提供多种形式的法人信息服务。根据应用服务对象和场景的不同，综合法人库主要提供法人原始信息共享、信息查询、大数据分析等应用</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1.3</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电子证照库</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数据模型</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电子证照库信息的主要来源为各级政府部门和取得法定资质的第三方服务机构，内容包括为以数字方式存储和传输的证件证明、执（牌）照、批文和鉴定报告等。另外，按照所属主体类型，可将证照信息分为法人证照和自然人证照</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管理应用</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梳理、构建本市电子证照的管理机制，并为相关管理方提供电子证照管理的相关系统功能。主要功能应包括：证照目录管理、证照归集签发、证照日常管理、证照统计分析和证照基础配置等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应用服务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应用服务内容包括证照查询、证照在线查验、证照副本下载与打印、证照数据调用、证照对比、证照纠错、证照脱敏、证照委托、证照提醒、证照分析等；证照服务形式主要包括API服务接口、Web页面等</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1.4</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宏观经济库</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数据模型</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建立宏观经济信息库数据模型，数据来源部门包括发改委、财政局、工信委、粮食局、民政局、人力资源和社会保障局、商务局、住房保障和房地产管理局、物价局、文化和旅游局、统计局、金融工作办公室、税务局、质监局</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管理应用</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宏观经济库管理主要提供宏观经济指标管理、经济数据校对管理、宏观经济库模型建立等功能，并提供宏观经济数据多维度查询分析服务</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应用服务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围绕重点产业活跃度、区域经济关联度、企业生产经营状况、宏观经济走向社会预期、社会消费热点、区域人口迁移、境外投资趋势及风险分析、就业形势、大宗商品供求及价格走势、重要商品价格异常波动、外贸订单变化趋势、国民经济动员潜力等方面，构建大数据宏观经济先行指标和现时预测指标库，建设基于回归模型、时序分析、神经网络等的大数据宏观经济预测方法库和模型库，逐步形成基于非统计数据的宏观经济监测预测体系</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1.5</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社会</w:t>
            </w:r>
            <w:r w:rsidRPr="007D1F9B">
              <w:rPr>
                <w:rFonts w:ascii="宋体" w:eastAsia="宋体" w:hAnsi="宋体" w:cs="宋体" w:hint="eastAsia"/>
                <w:color w:val="000000"/>
                <w:kern w:val="0"/>
                <w:szCs w:val="21"/>
              </w:rPr>
              <w:lastRenderedPageBreak/>
              <w:t>信用库</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lastRenderedPageBreak/>
              <w:t>数据模型</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建立社会信用库数据模型，主要包括企业信用数据、其他社会组织信用数据、个人信用数据</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管理应用</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提供对汇聚形成的信用数据的信用目录管理、异议信息处理、信用修复处理、信用档案管理、信用预警管理、信用评价管理、信用查询和统计分析服务</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应用服务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信用库的服务对象为本区域各级信用建设主管部门、公共信用信息机构和信用服务行业机构，主要包括信用信息共享、信用信息查询、信用大数据分析</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1.6</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空间地理信息库</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数据来源</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依托现有国土、规划等部门的地理图层信息，叠加基础和主题库相关数据，数据来源部门包括测绘、自然资源、农业农村、统计、生态环境、住建等。建设完善自然资源和地理空间基础信息库，扩展政务部门和社会普遍需要的自然资源和空间地理基础信息</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管理应用</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实现对地图、图层、工具的操作和使用，包括地图操作、地图缩放、地图测距、地图查询（区域选择查询、自定义查询）</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应用服务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提供统一的地理空间信息资源展示服务，提供空间分析服务，支持针对政务部门海量空间数据，提供多种空间分析方式，如缓冲分析、叠置分析、路径分析等高级分析功能</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2.1</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资源目录管理系统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目录管理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主要包括目录分类、目录编制、审核发布、目录维护、缺失反馈、质量校验、关联管理、目录统计等功能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资源管理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主要包括资源挂接、挂接审核、资源管理、资源统计</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目录服务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主要包括目录检索、目录订阅、目录下载等功能</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2.</w:t>
            </w:r>
            <w:r>
              <w:rPr>
                <w:rFonts w:ascii="宋体" w:eastAsia="宋体" w:hAnsi="宋体" w:cs="宋体"/>
                <w:color w:val="000000"/>
                <w:kern w:val="0"/>
                <w:szCs w:val="21"/>
              </w:rPr>
              <w:t>2</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数据交换系统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交换管理子系统</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主要包括节点管理、交换配置、调度管理、日志监控、交换统计</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交换前置子系统</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主要包括数据抽取、数据关联、读写优化、服务集群、交换日志等功能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交换传输子系统</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主要包括断点续传、跨网路由、多通道传输、流式处理引擎、高实时传输等功能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服务总线子系统</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数据服务管理端与数据服务运行环境；数据服务管理端包括服务节点管理、读物节点集群管理、服务分类、服务设计、服务管理、运行环境监控、服务监控；数据服务运行环境包括服务热加载、动态数据源加载、数据安全、统一服务数据规范、运行环境扩展</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2.3</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数据集成系统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资源管理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主要包括数据连接管理及数据集成组件，支持各种复杂数据集成需求和集成的调度控制</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作业开发调试</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平台提供了一个简单易用的开发界面，从数据集成逻辑的设计、开发、调试、运行各个生命周期不同阶段的集成开发工具，提供了详细的开发调试日志信息，提供插件式的组件管理机制</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打包部署</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实现了集成作业开发环境与运行环境有效隔离，保证了运行环境中作业的稳定性以及数据的有效完整性</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集成调度</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实现作业之间以预先设置的顺序、循环等逻辑次序的有效调度和执行</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作业运行引擎</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提供了一个强健、高效的运行时服务引擎，支撑中各种复杂的数据转换流程、任务调度流程的高效运行</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集成监控</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提供统一监控作业任务执行情况、并发情况以及异常情况。针对异常数据进行完整记录追中，实现异常数据可查可调</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lastRenderedPageBreak/>
              <w:t>2.4</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数据治理系统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数据标准管理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主要包括数据元管理、标准代码配置、常用规则配置等功能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元数据管理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主要包括数据源配置、元数据采集、元数据监控等功能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数据质量管理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主要包括质量模型配置、质量规则管理、方案配置调度、质检结果查看、质检分析报告等功能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数据集成管理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数据建模配置、集成方案管理、异常数据分析、数据来源统计等功能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数据资产管理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主要包括数据资产盘点、血缘分析、数据地图等功能</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2</w:t>
            </w:r>
            <w:r>
              <w:rPr>
                <w:rFonts w:ascii="宋体" w:eastAsia="宋体" w:hAnsi="宋体" w:cs="宋体"/>
                <w:color w:val="000000"/>
                <w:kern w:val="0"/>
                <w:szCs w:val="21"/>
              </w:rPr>
              <w:t>.</w:t>
            </w:r>
            <w:r w:rsidRPr="007D1F9B">
              <w:rPr>
                <w:rFonts w:ascii="宋体" w:eastAsia="宋体" w:hAnsi="宋体" w:cs="宋体" w:hint="eastAsia"/>
                <w:color w:val="000000"/>
                <w:kern w:val="0"/>
                <w:szCs w:val="21"/>
              </w:rPr>
              <w:t>5</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数据供需对接系统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数据需求提出</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数据需求模型化：提供对数据需求输入的模型化管理能力，支持结构化和非结构化的数据需求输入，提供数据需求的时限性（实时、非实时等），提供数据需求来源部门，提供数据需求获取方式（接口方式、数据交换），提供数据需求文档的上传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数据需求分析</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数据需求分析：提供基础库、资源目录快速查询入口，辅助大数据中心数据运营人员进行数据分析和确认</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数据需求确认</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数据需求确认是数源部门对于数据需求进行确认的过程，有助于形成工作闭环，同时方便部门理清需要归集的数据</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数据责任关联</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数据责任完成：对于非基础库数据责任完成数据归集之后关联资源目录及信息项从而完成数据责任</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供需评估管理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供需评估主要是对供需的成效进行评估，包括各部门数据提供占比、部门数据提供时效性、部门数据提供质量情况、计结果通过图形化方式展现，同时提供部门横向比对、排名等</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2.6</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数据共享管理系统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共享任务管理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接收供需系统发送的需求任务，可对任务进行处理，可选择任务的处理方式。将任务与通过库表集成或者服务接口形式注册的资源目录进行关联，并可向供需系统推送任务处理信息，告知供需系统任务处理情况</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库表集成管理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根据任务所需数据，对任务元数据进行快速建模。通过图形化界面对数据提供方的元数据进行字段勾选，筛选有用字段，快速构建任务元数据</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服务接口管理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据任务所需数据，可对接口进行设计，通过可视化界面对接口进行模型定义，以及相关入参、出参定义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数据共享统计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展示任务的处理情况（获取所有任务处理状态），任务需求方排名（获取发送需求最多的10个部门），数据提供方排名（获取提供数据元最多的10个部门），任务实施类型（获取任务的处理方式：库表集成；服务接口）</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2.7</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数据归集管理系统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归集配置管理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主要包括归集节点管理、数据源管理、文件夹管理、应用系统管理、归集工单管理</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库表归集管控</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主要包括库表管理、数据上传归集、桥接归集管理、任务监控等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文件归集管理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对文件资源进行归集到部门前置库文件夹中，主要包括文件归集、文件监控、归集详情</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接口归集管理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对部门现有数据资源接口或开发的数据接口进行归集管理，主要包括接口管理、状态监测</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归集监控管理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主要包括最归集情况统计分析、元数据监控等功能</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lastRenderedPageBreak/>
              <w:t>2.8</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数据运行监控系统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总体运行监控</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结合可视化分析技术，将平台中涉及的资源分布、资源交换以及共享开放等监控信息，通过可视化图表结合的方式进行集中展示</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资源目录监控</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根据平台汇聚的资源目录情况、资源目录监控指标和数据进行监控，除展示动态外还提供统计分析展示，以及统计分析报表</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数据中心监控</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1、实时监控资源中心（各数据库）汇聚资源的情况</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2、监控资源中心各数据库、数据区的状态信息，如各数据库名称、数据库所属部门、数据库ip、数据变化总数、新增数量、修改数量、删除数量等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数据归集监控</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1、根据各类数据归集情况，系统自动按时执行相关统计任务，按照数源单位进行数据资源归集情况的实时监控展示</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2、数据归集监控指标和数据，由数据归集、数据治理等系统提供。提供方式包括库表或接口，确保可满足监控系统展示要求</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3、除实时展示动态外，还提供统计分析展示，以及统计分析报表</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数据交换监控</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1、集成交换系统自带监控功能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2、通过接口等方式，获取交换系统实时动态，进行集中、多角度监控</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数据治理监控</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1、集成数据治理系统自带监控功能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2、通过接口等方式，获取数据治理系统实施动态，进行集中、多角度监控</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数据共享监控</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1、实时监控资源共享的情况</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2、监控数据由数据共享系统、交换系统等提供</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数据开放监控</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根据向社会开放数据资源情况，系统自动按时执行相关统计任务，对平台开放的数据资源进行监控，提供包含对开放数据资源类型、数量、部门等情况进行页面展示，在平台中集中展示数据开放运行情况</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日志审计监控</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为保留系统的各类操作记录，提供日志审计功能，将日志分门别类进行页面展示、审计</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监控告警管理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实现告警自动、可控、易更改，提供告警规则管理功能，实现告警规则的自定义管理和维护</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2.9</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数据绩效评估系统</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指标体系管理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通过对评估基础指标体系的建立，并明确指标计算方式和计算频率，实现指标体系建立的准确性，支持通过目录树形式进行基础指标及类别浏览</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评估模型管理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基于绩效评估科学、公正、公平原则，通过实际调研和业务理解，建立多指标组合的可视化绩效评估模型，实现周期性绩效评估工作</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分析评估管理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基于已经建立的评估模型，根据实际需求周期执行评估任务；支持多个评估任务管理</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评估结果管理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通过评估任务的自动执行，根据评估模型，自动生成评估结果</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评估成绩分析</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支持按照部门、时间、指标等多维度比对分析，通过可视化展示，分析出评估结果变化趋势分析，为大数据中心管理部门或市政府部门下一阶段工作开展和成效提升提供针对性参考</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评估申诉管理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考评对象对涉及考评结果有异议的，可以自考评结果形成并公示之日起三日内向市管理部门提出申诉，超期不再受理</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工作报告管理</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（1）支持市大数据中心按照实际工作需求定制工作报告模板</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（2）支持按照工作报告模板实现工作报告的定期自动生成</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（3）支持工作报告的在线打印、按照word等文件类型导出</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（4）支持对工作报告历史记录的查询检索</w:t>
            </w:r>
          </w:p>
        </w:tc>
      </w:tr>
      <w:tr w:rsidR="007D1F9B" w:rsidRPr="007D1F9B" w:rsidTr="007D1F9B">
        <w:trPr>
          <w:trHeight w:val="360"/>
        </w:trPr>
        <w:tc>
          <w:tcPr>
            <w:tcW w:w="851" w:type="dxa"/>
            <w:tcBorders>
              <w:top w:val="nil"/>
              <w:left w:val="single" w:sz="8" w:space="0" w:color="auto"/>
              <w:bottom w:val="nil"/>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统一用户和身份认证</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统一用户认证服务提供用户管理、组织架构管理、身份认证及单点登录服务功能，目标是实现用户只需一次登录就可以访问其权限范围内的各种信息资源及服务，并可以方便的在各系统之间切换访问，而不必进行二次登录</w:t>
            </w:r>
          </w:p>
        </w:tc>
      </w:tr>
      <w:tr w:rsidR="007D1F9B" w:rsidRPr="007D1F9B" w:rsidTr="007D1F9B">
        <w:trPr>
          <w:trHeight w:val="360"/>
        </w:trPr>
        <w:tc>
          <w:tcPr>
            <w:tcW w:w="851" w:type="dxa"/>
            <w:tcBorders>
              <w:top w:val="nil"/>
              <w:left w:val="single" w:sz="8" w:space="0" w:color="auto"/>
              <w:bottom w:val="nil"/>
              <w:right w:val="single" w:sz="8" w:space="0" w:color="auto"/>
            </w:tcBorders>
            <w:shd w:val="clear" w:color="auto" w:fill="auto"/>
            <w:vAlign w:val="center"/>
            <w:hideMark/>
          </w:tcPr>
          <w:p w:rsidR="007D1F9B" w:rsidRPr="007D1F9B" w:rsidRDefault="007D1F9B" w:rsidP="007D1F9B">
            <w:pPr>
              <w:widowControl/>
              <w:ind w:firstLineChars="200" w:firstLine="420"/>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统一消息</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为用户提供多个系统消息的统一接收、提醒和展示的功能。为应用提供统一的消息发送接口，屏蔽消息终端的发送细节，减少重复对接，节约成本</w:t>
            </w:r>
          </w:p>
        </w:tc>
      </w:tr>
      <w:tr w:rsidR="007D1F9B" w:rsidRPr="007D1F9B" w:rsidTr="007D1F9B">
        <w:trPr>
          <w:trHeight w:val="360"/>
        </w:trPr>
        <w:tc>
          <w:tcPr>
            <w:tcW w:w="851" w:type="dxa"/>
            <w:tcBorders>
              <w:top w:val="nil"/>
              <w:left w:val="single" w:sz="8" w:space="0" w:color="auto"/>
              <w:bottom w:val="nil"/>
              <w:right w:val="single" w:sz="8" w:space="0" w:color="auto"/>
            </w:tcBorders>
            <w:shd w:val="clear" w:color="auto" w:fill="auto"/>
            <w:noWrap/>
            <w:vAlign w:val="center"/>
            <w:hideMark/>
          </w:tcPr>
          <w:p w:rsidR="007D1F9B" w:rsidRPr="007D1F9B" w:rsidRDefault="007D1F9B" w:rsidP="007D1F9B">
            <w:pPr>
              <w:widowControl/>
              <w:jc w:val="left"/>
              <w:rPr>
                <w:rFonts w:ascii="宋体" w:eastAsia="宋体" w:hAnsi="宋体" w:cs="宋体"/>
                <w:color w:val="000000"/>
                <w:kern w:val="0"/>
                <w:sz w:val="22"/>
              </w:rPr>
            </w:pPr>
            <w:r w:rsidRPr="007D1F9B">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3</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统一日志</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为各基础服务和应用系统提供统一的日志管理，包括应用注册、日志记录、日志分析、日志提醒等功能。通过对各类日志的统一管理，达到实时监控系统质量、快速解决系统故障的目的</w:t>
            </w:r>
          </w:p>
        </w:tc>
      </w:tr>
      <w:tr w:rsidR="007D1F9B" w:rsidRPr="007D1F9B" w:rsidTr="007D1F9B">
        <w:trPr>
          <w:trHeight w:val="360"/>
        </w:trPr>
        <w:tc>
          <w:tcPr>
            <w:tcW w:w="851" w:type="dxa"/>
            <w:tcBorders>
              <w:top w:val="nil"/>
              <w:left w:val="single" w:sz="8" w:space="0" w:color="auto"/>
              <w:bottom w:val="nil"/>
              <w:right w:val="single" w:sz="8" w:space="0" w:color="auto"/>
            </w:tcBorders>
            <w:shd w:val="clear" w:color="auto" w:fill="auto"/>
            <w:noWrap/>
            <w:vAlign w:val="center"/>
            <w:hideMark/>
          </w:tcPr>
          <w:p w:rsidR="007D1F9B" w:rsidRPr="007D1F9B" w:rsidRDefault="007D1F9B" w:rsidP="007D1F9B">
            <w:pPr>
              <w:widowControl/>
              <w:jc w:val="left"/>
              <w:rPr>
                <w:rFonts w:ascii="宋体" w:eastAsia="宋体" w:hAnsi="宋体" w:cs="宋体"/>
                <w:color w:val="000000"/>
                <w:kern w:val="0"/>
                <w:sz w:val="22"/>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统一附件存储</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查询开发者已使用的存储空间大小、查看存储在云端的资源信息（元数据展现+文档下载）。向开发者提供文件上传、下载、元数据获取等基本的接口服务。服务的调用都需通过日志记录，可支持文件的秒传和断点续传，查询、分析应用客户端对服务接口的调用，查询存储系统的总容量、可用空间、服务响应效率等主要运行参数</w:t>
            </w:r>
          </w:p>
        </w:tc>
      </w:tr>
      <w:tr w:rsidR="007D1F9B" w:rsidRPr="007D1F9B" w:rsidTr="007D1F9B">
        <w:trPr>
          <w:trHeight w:val="36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7D1F9B" w:rsidRPr="007D1F9B" w:rsidRDefault="007D1F9B" w:rsidP="007D1F9B">
            <w:pPr>
              <w:widowControl/>
              <w:jc w:val="left"/>
              <w:rPr>
                <w:rFonts w:ascii="宋体" w:eastAsia="宋体" w:hAnsi="宋体" w:cs="宋体"/>
                <w:color w:val="000000"/>
                <w:kern w:val="0"/>
                <w:sz w:val="22"/>
              </w:rPr>
            </w:pPr>
            <w:r w:rsidRPr="007D1F9B">
              <w:rPr>
                <w:rFonts w:ascii="宋体" w:eastAsia="宋体" w:hAnsi="宋体" w:cs="宋体" w:hint="eastAsia"/>
                <w:color w:val="000000"/>
                <w:kern w:val="0"/>
                <w:sz w:val="22"/>
              </w:rPr>
              <w:t xml:space="preserve">　</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门户集成</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提供门户的应用集成、数据集成、信息集成为一体的集成门户服务，实现待办消息、单点登录、应用管理、数据共享、信息发布等功能。</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 xml:space="preserve">　</w:t>
            </w:r>
            <w:r w:rsidR="00A7565C">
              <w:rPr>
                <w:rFonts w:ascii="宋体" w:eastAsia="宋体" w:hAnsi="宋体" w:cs="宋体" w:hint="eastAsia"/>
                <w:color w:val="000000"/>
                <w:kern w:val="0"/>
                <w:szCs w:val="21"/>
              </w:rPr>
              <w:t>4</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全文检索</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支持用户快速的检索所需的各类图文信息。支持海量数据的多并发的快速查询，具有按照相关性排序、关键词飘红、动态摘要和兼容多种搜索语法等的功能和特点</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API服务网关</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提供高性能、高可用的API托管服务，是应用系统集成、数据共享开发能力的重要基础支撑，提供统一的API注册、发布、查询、调用，并提供API调用权限控制、认证、流量控制、监控预警等综合能力</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数据可视化系统</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数据可视化系统为政务大数据可视化展示提供支撑。主要功能包括信息展示功能定制、专题构建数据配置和管理、专题页面的布局、图表展示、多媒体展示、空间数据展示、结构化数据与空间数据关联展示等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大数据分析挖掘</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基于采集汇聚而来的大数据进行数据挖掘和智能应用的平台，即可以进行各类数据挖掘算法运算，又支持业内先进的各类人工智能机器学习、深度学习算法对已经数据进行分析</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统一支付</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建设统一的公共支付系统，与第三方支付机构合作，构建集个人、企业、政府为一体的支付体系</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API市场</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API市场作为应用管理、服务管理、服务审计和服务监控统计中心，以移动应用、Web应用为整合目标，实现服务发布管理、访问控制、安全控制、预警监控和统计分析。</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5.</w:t>
            </w:r>
            <w:r w:rsidR="007D1F9B" w:rsidRPr="007D1F9B">
              <w:rPr>
                <w:rFonts w:ascii="宋体" w:eastAsia="宋体" w:hAnsi="宋体" w:cs="宋体" w:hint="eastAsia"/>
                <w:color w:val="000000"/>
                <w:kern w:val="0"/>
                <w:szCs w:val="21"/>
              </w:rPr>
              <w:t>1</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政务信息共享网站</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网站首页设计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用户在首页可以看到共享目录数量、共享资源数量、推荐目录和接口、信息资源，可根据目录名称、资源名称等进行模糊查询</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政务服务资源目录服务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政务信息资源目录服务提供目录分类功能，可按照基础目录、主题目录、部门目录等维度进行分类，支持按照目录类型和更新时间进行排序，提供目录检索、目录下载、目录统计、目录浏览等功能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政务信息资源服务</w:t>
            </w:r>
          </w:p>
        </w:tc>
        <w:tc>
          <w:tcPr>
            <w:tcW w:w="7088" w:type="dxa"/>
            <w:tcBorders>
              <w:top w:val="nil"/>
              <w:left w:val="nil"/>
              <w:bottom w:val="single" w:sz="8" w:space="0" w:color="auto"/>
              <w:right w:val="single" w:sz="8" w:space="0" w:color="auto"/>
            </w:tcBorders>
            <w:shd w:val="clear" w:color="auto" w:fill="auto"/>
            <w:noWrap/>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共享资源服务提供共享资源分类功能，按库表、文件、接口等不同形式进行分类；支持共享资源检索、共享资源申请、共享资源下载、共享资源调用功能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申请审核</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政务部门接受其他政务部门在共享网站上的资源申请，进行审核操作</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中心可以对申请审核进行督办，政务部门可以进行督办反馈</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申请查看</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可以查看部门资源情况，申请资源名称、资源提供部门、申请时间、主要用途、申请状态和资源数据量等，可以撤销资源申请</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可以查看被其他部门申请情况，资源名称、申请用户、申请部门、申请时间、主要用途、申请状态和资源数据量、申请次数等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可以对部门申请审核进行督办，政务部门可以针对该督办进行反馈</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订阅查看</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可以查看本部门订阅其他部门资源情况，主要包含资源名称、订阅部门、订阅时间、提供方部门、订阅状态、作业状态、最新交换时间、最新交换数量、交换数据总量等内容，可以取消订阅</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可以查看本部门资源被其他部门订阅情况，主要包含资源名称、订阅时间、订阅用户、订阅部门、作业状态、最新交换时间、最新交换数量和交换数据总量等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申请撤销</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申请撤销是指对申请资源的撤销一旦申请撤销，该资源的订阅也被同时撤销</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订阅撤销</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订阅撤销是指对库表、文件类资源订阅的撤销</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信息查询</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信息查询功能可以满足用户的信息查询需求，可对各个部门共享汇聚的数据资源进行多资源关联查询</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新闻资讯</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可查看相关新闻资讯，显示新闻资讯的标题、来源和发布时间</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平台动态</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可查看平台相关动态，显示平台动态的标题、来源和发布时间</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政策法规</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可查看相关政策法规，显示法规的标题、来源和发布时间</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标准规范</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可查看相关标准规范，显示标准规范的标题、来源和发布时间</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个人中心</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个人中心主要为用户提供个人管理界面，包含消息提醒、待办事宜、我的订阅、投诉反馈、我的申请、我的部门、基本信息和密码修改等内容</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后台管理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共享网站管理是共享网站的后台管理维护端，实现对前端信息的发布控制、栏目管理和各类审核处理等功能</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5.</w:t>
            </w:r>
            <w:r w:rsidR="007D1F9B" w:rsidRPr="007D1F9B">
              <w:rPr>
                <w:rFonts w:ascii="宋体" w:eastAsia="宋体" w:hAnsi="宋体" w:cs="宋体" w:hint="eastAsia"/>
                <w:color w:val="000000"/>
                <w:kern w:val="0"/>
                <w:szCs w:val="21"/>
              </w:rPr>
              <w:t>2</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公共数据开放网站</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网站首页设计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首页主要展示资源统计信息、常用模块展示、最新资源展示、最新速递等信息</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资源目录</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提供对开放目录的浏览、资源详情、资源评价、资源收藏等功能</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服务目录</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对平台所提供的API服务，进行分类展示。提供用户浏览、查询功能，支持对服务的收藏、测试、申请功能，展示API的基本信息、调用说明、调用方法、接口状态等信息</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地图服务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利用开放地图信息，整合开放数据在使用地图数据展示，提供定图定位等功能，实现对政府机构、旅游、教育、公共服务、卫生医疗等领域开放数据的定位</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统计服务</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从资源情况、服务资源、应用等维度统计访问量、浏览量、申请量、下载量、满意度评价信息</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用户中心</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个人用户可在用户中心管理和维护自己位于开放网站的个人中心。主要包含：消息中心、我的申请、我的收藏、投诉反馈、应用系统、个人资料、密码修改</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后台管理</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开放网站管理实现对数据开放的数据、服务、应用等综合的管理，用于支撑公共数据开放网站更好的管理和维护，实现公共数据统一向社会开放管理</w:t>
            </w:r>
          </w:p>
        </w:tc>
      </w:tr>
      <w:tr w:rsidR="007D1F9B" w:rsidRPr="007D1F9B" w:rsidTr="007D1F9B">
        <w:trPr>
          <w:trHeight w:val="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6</w:t>
            </w:r>
            <w:r w:rsidR="007D1F9B" w:rsidRPr="007D1F9B">
              <w:rPr>
                <w:rFonts w:ascii="宋体" w:eastAsia="宋体" w:hAnsi="宋体" w:cs="宋体" w:hint="eastAsia"/>
                <w:color w:val="000000"/>
                <w:kern w:val="0"/>
                <w:szCs w:val="21"/>
              </w:rPr>
              <w:t>.1</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标准规范体系</w:t>
            </w:r>
          </w:p>
        </w:tc>
        <w:tc>
          <w:tcPr>
            <w:tcW w:w="7088" w:type="dxa"/>
            <w:tcBorders>
              <w:top w:val="nil"/>
              <w:left w:val="nil"/>
              <w:bottom w:val="single" w:sz="8" w:space="0" w:color="auto"/>
              <w:right w:val="single" w:sz="8" w:space="0" w:color="auto"/>
            </w:tcBorders>
            <w:shd w:val="clear" w:color="auto" w:fill="auto"/>
            <w:noWrap/>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参照国家、先进省份现有要求和成果，结合本区域实际需求，围绕数据归集、交换、处理、共享、开放和基础库等内容建立相应数据标准、技术标准，总体上形成对平台建设的指导和规范</w:t>
            </w:r>
          </w:p>
        </w:tc>
      </w:tr>
      <w:tr w:rsidR="007D1F9B" w:rsidRPr="007D1F9B" w:rsidTr="007D1F9B">
        <w:trPr>
          <w:trHeight w:val="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6</w:t>
            </w:r>
            <w:r w:rsidR="007D1F9B" w:rsidRPr="007D1F9B">
              <w:rPr>
                <w:rFonts w:ascii="宋体" w:eastAsia="宋体" w:hAnsi="宋体" w:cs="宋体" w:hint="eastAsia"/>
                <w:color w:val="000000"/>
                <w:kern w:val="0"/>
                <w:szCs w:val="21"/>
              </w:rPr>
              <w:t>.2</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安全保障体系</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实现数据资源的保密性、完整性、可溯源性、可用性基本保障。通过从风险评估与加固、应急处置、现场值守保障、网络安全监控、网络运维管控、终端安全准入、综合安全管理、网站安全防护等几个层面入手，切实保障基础设施、共享交换、应用服务的安全运行，并着重对系统安全、平台安全、应用安全、服务接口安全、数据安全等技术安全体系进行规划设计</w:t>
            </w:r>
          </w:p>
        </w:tc>
      </w:tr>
      <w:tr w:rsidR="007D1F9B" w:rsidRPr="007D1F9B" w:rsidTr="007D1F9B">
        <w:trPr>
          <w:trHeight w:val="36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6</w:t>
            </w:r>
            <w:r w:rsidR="007D1F9B" w:rsidRPr="007D1F9B">
              <w:rPr>
                <w:rFonts w:ascii="宋体" w:eastAsia="宋体" w:hAnsi="宋体" w:cs="宋体" w:hint="eastAsia"/>
                <w:color w:val="000000"/>
                <w:kern w:val="0"/>
                <w:szCs w:val="21"/>
              </w:rPr>
              <w:t>.3</w:t>
            </w:r>
          </w:p>
        </w:tc>
        <w:tc>
          <w:tcPr>
            <w:tcW w:w="1701" w:type="dxa"/>
            <w:gridSpan w:val="2"/>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运行维护体系</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通过统一运维监控平台对平台的IAAS、PAAS、SAAS层进行统一监控。对服务资源、系统应用情况、系统服务情况、系统安全情况、系统日志等进行实时的监控，实现全方位的运行监控，为平台运行提供基础保障</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7</w:t>
            </w:r>
            <w:r w:rsidR="007D1F9B" w:rsidRPr="007D1F9B">
              <w:rPr>
                <w:rFonts w:ascii="宋体" w:eastAsia="宋体" w:hAnsi="宋体" w:cs="宋体" w:hint="eastAsia"/>
                <w:color w:val="000000"/>
                <w:kern w:val="0"/>
                <w:szCs w:val="21"/>
              </w:rPr>
              <w:t>.1</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数字政府治理中心</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城市全景总览</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直观地展示城市管理运行体征的各类指标数据，反映城市运营的相关情况。一张图综合展示决策者重点关注的各类城市管理运行体征指标，如公共服务、宏观经济、行政效能、生态指标、城市管理、舆情监控、视频监控等主题指标</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经济调节主题库</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建设全市总体经济发展运行一张图，将全市的总体经济增长、投资、消费、外贸、财政、就业及各地区生产总值等关键指标数据从宏观到微观层层下钻，整体呈现全市经济运行态势，微观上钻取查询及呈现各个地区经济发展运行指标</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社会管理主题库</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接入全市及下设区县的生产安全、消防安全、交通安全、社会治安、食品安全、信息安全的相关数据形成的社会管理主题信息库，建设全市治理一张图，宏观上了解全市及下设区县的安全态势，微观上可层层推进查看具体的隐患/风险内容</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环境保护主题库</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利用环保有关的数据进行模型的建构，对水资源、大气环境、土地土壤以及污染源等数据进行综合分析，实现对全市环境态势综合展现</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市场监管主题库</w:t>
            </w:r>
          </w:p>
        </w:tc>
        <w:tc>
          <w:tcPr>
            <w:tcW w:w="7088" w:type="dxa"/>
            <w:tcBorders>
              <w:top w:val="nil"/>
              <w:left w:val="nil"/>
              <w:bottom w:val="nil"/>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市场监管一张图通过构建以信用监管为核心的综合市场监管，重点实现对市场主体、商品交易的全面监管，实现对重点行业、商品的综合监管，实现多部门的协同监管</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市场主体监管主要围绕市场主体信息、重点领域监管、市场主体状态分析、食品药品分析、市场主体区域分析等维度对市场主体进行全方位监管分析</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公共服务主题库</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融合教育、医疗、养老、文化、体育、科技、生态等多方面公共服务信息，对不同区域的公共服务能力进行全面、深度的洞察，并从公共服务与人口、空间、交通等多个维度剖析各类型公共服务供给能力，为优化设施配置及运行效率提供决策依据</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7</w:t>
            </w:r>
            <w:r w:rsidR="007D1F9B" w:rsidRPr="007D1F9B">
              <w:rPr>
                <w:rFonts w:ascii="宋体" w:eastAsia="宋体" w:hAnsi="宋体" w:cs="宋体" w:hint="eastAsia"/>
                <w:color w:val="000000"/>
                <w:kern w:val="0"/>
                <w:szCs w:val="21"/>
              </w:rPr>
              <w:t>.2</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政务服务态势分析</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政务服务专题分析</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展示政务服务重要指标和服务改革成效，以及对关注热点分析等</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政务服务业务分析</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主要包括办件行为分析、服务流程化分析、用户全景画像分析、服务评价分析</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公共服务分析</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提供综合搜索服务、个人事务服务及服务事项推送等功能</w:t>
            </w:r>
          </w:p>
        </w:tc>
      </w:tr>
      <w:tr w:rsidR="007D1F9B" w:rsidRPr="007D1F9B" w:rsidTr="007D1F9B">
        <w:trPr>
          <w:trHeight w:val="360"/>
        </w:trPr>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7D1F9B" w:rsidRPr="007D1F9B" w:rsidRDefault="00A7565C" w:rsidP="007D1F9B">
            <w:pPr>
              <w:widowControl/>
              <w:jc w:val="center"/>
              <w:rPr>
                <w:rFonts w:ascii="宋体" w:eastAsia="宋体" w:hAnsi="宋体" w:cs="宋体"/>
                <w:color w:val="000000"/>
                <w:kern w:val="0"/>
                <w:szCs w:val="21"/>
              </w:rPr>
            </w:pPr>
            <w:r>
              <w:rPr>
                <w:rFonts w:ascii="宋体" w:eastAsia="宋体" w:hAnsi="宋体" w:cs="宋体"/>
                <w:color w:val="000000"/>
                <w:kern w:val="0"/>
                <w:szCs w:val="21"/>
              </w:rPr>
              <w:t>7</w:t>
            </w:r>
            <w:r w:rsidR="007D1F9B" w:rsidRPr="007D1F9B">
              <w:rPr>
                <w:rFonts w:ascii="宋体" w:eastAsia="宋体" w:hAnsi="宋体" w:cs="宋体" w:hint="eastAsia"/>
                <w:color w:val="000000"/>
                <w:kern w:val="0"/>
                <w:szCs w:val="21"/>
              </w:rPr>
              <w:t>.3</w:t>
            </w:r>
          </w:p>
        </w:tc>
        <w:tc>
          <w:tcPr>
            <w:tcW w:w="567" w:type="dxa"/>
            <w:vMerge w:val="restart"/>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营商环</w:t>
            </w:r>
            <w:r w:rsidRPr="007D1F9B">
              <w:rPr>
                <w:rFonts w:ascii="宋体" w:eastAsia="宋体" w:hAnsi="宋体" w:cs="宋体" w:hint="eastAsia"/>
                <w:color w:val="000000"/>
                <w:kern w:val="0"/>
                <w:szCs w:val="21"/>
              </w:rPr>
              <w:lastRenderedPageBreak/>
              <w:t>境分析评估</w:t>
            </w: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lastRenderedPageBreak/>
              <w:t>营商环境评估支撑系统</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遵循《中国营商环境试评价方案》的要求，对每一条指标进行统一编码，区分指标层级，明确数据来源，配置指标算法，标记指标标签，随后纳入到营商环境评价指标信息库实施动态管理</w:t>
            </w:r>
          </w:p>
        </w:tc>
      </w:tr>
      <w:tr w:rsidR="007D1F9B" w:rsidRPr="007D1F9B"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营商环境评估及成果应用</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以评价指标的动态管理为基础，通过大数据采集和分析，实时动态展示本区域整体营商环境情况。通过各类指标数据可视化，提供领导在创建优化营商环境中重点领域提供政策支撑</w:t>
            </w:r>
          </w:p>
        </w:tc>
      </w:tr>
      <w:tr w:rsidR="007D1F9B" w:rsidRPr="001D67CD" w:rsidTr="007D1F9B">
        <w:trPr>
          <w:trHeight w:val="360"/>
        </w:trPr>
        <w:tc>
          <w:tcPr>
            <w:tcW w:w="851" w:type="dxa"/>
            <w:vMerge/>
            <w:tcBorders>
              <w:top w:val="nil"/>
              <w:left w:val="single" w:sz="8" w:space="0" w:color="auto"/>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567" w:type="dxa"/>
            <w:vMerge/>
            <w:tcBorders>
              <w:top w:val="nil"/>
              <w:left w:val="nil"/>
              <w:bottom w:val="single" w:sz="8" w:space="0" w:color="auto"/>
              <w:right w:val="single" w:sz="8" w:space="0" w:color="auto"/>
            </w:tcBorders>
            <w:vAlign w:val="center"/>
            <w:hideMark/>
          </w:tcPr>
          <w:p w:rsidR="007D1F9B" w:rsidRPr="007D1F9B" w:rsidRDefault="007D1F9B" w:rsidP="007D1F9B">
            <w:pPr>
              <w:widowControl/>
              <w:jc w:val="left"/>
              <w:rPr>
                <w:rFonts w:ascii="宋体" w:eastAsia="宋体" w:hAnsi="宋体" w:cs="宋体"/>
                <w:color w:val="000000"/>
                <w:kern w:val="0"/>
                <w:szCs w:val="21"/>
              </w:rPr>
            </w:pPr>
          </w:p>
        </w:tc>
        <w:tc>
          <w:tcPr>
            <w:tcW w:w="1134"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jc w:val="center"/>
              <w:rPr>
                <w:rFonts w:ascii="宋体" w:eastAsia="宋体" w:hAnsi="宋体" w:cs="宋体"/>
                <w:color w:val="000000"/>
                <w:kern w:val="0"/>
                <w:szCs w:val="21"/>
              </w:rPr>
            </w:pPr>
            <w:r w:rsidRPr="007D1F9B">
              <w:rPr>
                <w:rFonts w:ascii="宋体" w:eastAsia="宋体" w:hAnsi="宋体" w:cs="宋体" w:hint="eastAsia"/>
                <w:color w:val="000000"/>
                <w:kern w:val="0"/>
                <w:szCs w:val="21"/>
              </w:rPr>
              <w:t>营商环境优化推广系统</w:t>
            </w:r>
          </w:p>
        </w:tc>
        <w:tc>
          <w:tcPr>
            <w:tcW w:w="7088" w:type="dxa"/>
            <w:tcBorders>
              <w:top w:val="nil"/>
              <w:left w:val="nil"/>
              <w:bottom w:val="single" w:sz="8" w:space="0" w:color="auto"/>
              <w:right w:val="single" w:sz="8" w:space="0" w:color="auto"/>
            </w:tcBorders>
            <w:shd w:val="clear" w:color="auto" w:fill="auto"/>
            <w:vAlign w:val="center"/>
            <w:hideMark/>
          </w:tcPr>
          <w:p w:rsidR="007D1F9B" w:rsidRPr="007D1F9B" w:rsidRDefault="007D1F9B" w:rsidP="007D1F9B">
            <w:pPr>
              <w:widowControl/>
              <w:rPr>
                <w:rFonts w:ascii="宋体" w:eastAsia="宋体" w:hAnsi="宋体" w:cs="宋体"/>
                <w:color w:val="000000"/>
                <w:kern w:val="0"/>
                <w:szCs w:val="21"/>
              </w:rPr>
            </w:pPr>
            <w:r w:rsidRPr="007D1F9B">
              <w:rPr>
                <w:rFonts w:ascii="宋体" w:eastAsia="宋体" w:hAnsi="宋体" w:cs="宋体" w:hint="eastAsia"/>
                <w:color w:val="000000"/>
                <w:kern w:val="0"/>
                <w:szCs w:val="21"/>
              </w:rPr>
              <w:t>随着营商环境大数据应用的良好运行，未来全区域营商环境不断优化，可以为同类区域的发展带来宝贵的经验</w:t>
            </w:r>
          </w:p>
        </w:tc>
      </w:tr>
    </w:tbl>
    <w:p w:rsidR="007D1F9B" w:rsidRDefault="007D1F9B" w:rsidP="007D1F9B">
      <w:pPr>
        <w:jc w:val="center"/>
        <w:rPr>
          <w:sz w:val="28"/>
          <w:szCs w:val="32"/>
        </w:rPr>
      </w:pPr>
    </w:p>
    <w:p w:rsidR="001D67CD" w:rsidRPr="001D67CD" w:rsidRDefault="001D67CD" w:rsidP="001D67CD">
      <w:pPr>
        <w:jc w:val="left"/>
        <w:rPr>
          <w:rFonts w:ascii="宋体" w:eastAsia="宋体" w:hAnsi="宋体" w:hint="eastAsia"/>
          <w:color w:val="FF0000"/>
          <w:sz w:val="22"/>
          <w:szCs w:val="24"/>
        </w:rPr>
      </w:pPr>
      <w:r w:rsidRPr="001D67CD">
        <w:rPr>
          <w:rFonts w:ascii="宋体" w:eastAsia="宋体" w:hAnsi="宋体" w:hint="eastAsia"/>
          <w:color w:val="FF0000"/>
          <w:sz w:val="22"/>
          <w:szCs w:val="24"/>
        </w:rPr>
        <w:t>注：商品规格报价按照</w:t>
      </w:r>
      <w:r w:rsidRPr="001D67CD">
        <w:rPr>
          <w:rFonts w:ascii="宋体" w:eastAsia="宋体" w:hAnsi="宋体" w:hint="eastAsia"/>
          <w:color w:val="FF0000"/>
          <w:sz w:val="22"/>
          <w:szCs w:val="24"/>
        </w:rPr>
        <w:t>五年购买服务每年需付</w:t>
      </w:r>
      <w:r w:rsidRPr="001D67CD">
        <w:rPr>
          <w:rFonts w:ascii="宋体" w:eastAsia="宋体" w:hAnsi="宋体" w:hint="eastAsia"/>
          <w:color w:val="FF0000"/>
          <w:sz w:val="22"/>
          <w:szCs w:val="24"/>
        </w:rPr>
        <w:t>的</w:t>
      </w:r>
      <w:r w:rsidRPr="001D67CD">
        <w:rPr>
          <w:rFonts w:ascii="宋体" w:eastAsia="宋体" w:hAnsi="宋体" w:hint="eastAsia"/>
          <w:color w:val="FF0000"/>
          <w:sz w:val="22"/>
          <w:szCs w:val="24"/>
        </w:rPr>
        <w:t>价格</w:t>
      </w:r>
      <w:r>
        <w:rPr>
          <w:rFonts w:ascii="宋体" w:eastAsia="宋体" w:hAnsi="宋体" w:hint="eastAsia"/>
          <w:color w:val="FF0000"/>
          <w:sz w:val="22"/>
          <w:szCs w:val="24"/>
        </w:rPr>
        <w:t>来算</w:t>
      </w:r>
      <w:r w:rsidRPr="001D67CD">
        <w:rPr>
          <w:rFonts w:ascii="宋体" w:eastAsia="宋体" w:hAnsi="宋体" w:hint="eastAsia"/>
          <w:color w:val="FF0000"/>
          <w:sz w:val="22"/>
          <w:szCs w:val="24"/>
        </w:rPr>
        <w:t>。</w:t>
      </w:r>
    </w:p>
    <w:sectPr w:rsidR="001D67CD" w:rsidRPr="001D67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9B"/>
    <w:rsid w:val="001D67CD"/>
    <w:rsid w:val="004A254E"/>
    <w:rsid w:val="005E656A"/>
    <w:rsid w:val="007D1F9B"/>
    <w:rsid w:val="00991A72"/>
    <w:rsid w:val="00A75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6701"/>
  <w15:chartTrackingRefBased/>
  <w15:docId w15:val="{F79ED20B-3A22-4F3E-B8AD-1125B5F2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6084">
      <w:bodyDiv w:val="1"/>
      <w:marLeft w:val="0"/>
      <w:marRight w:val="0"/>
      <w:marTop w:val="0"/>
      <w:marBottom w:val="0"/>
      <w:divBdr>
        <w:top w:val="none" w:sz="0" w:space="0" w:color="auto"/>
        <w:left w:val="none" w:sz="0" w:space="0" w:color="auto"/>
        <w:bottom w:val="none" w:sz="0" w:space="0" w:color="auto"/>
        <w:right w:val="none" w:sz="0" w:space="0" w:color="auto"/>
      </w:divBdr>
    </w:div>
    <w:div w:id="18596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 高</dc:creator>
  <cp:keywords/>
  <dc:description/>
  <cp:lastModifiedBy>明 高</cp:lastModifiedBy>
  <cp:revision>3</cp:revision>
  <dcterms:created xsi:type="dcterms:W3CDTF">2020-05-06T03:07:00Z</dcterms:created>
  <dcterms:modified xsi:type="dcterms:W3CDTF">2020-05-06T03:45:00Z</dcterms:modified>
</cp:coreProperties>
</file>