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99" w:rsidRDefault="00CF0999" w:rsidP="00CF0999"/>
    <w:p w:rsidR="00CF0999" w:rsidRDefault="00CF0999" w:rsidP="00CF0999"/>
    <w:tbl>
      <w:tblPr>
        <w:tblStyle w:val="a7"/>
        <w:tblW w:w="11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1219"/>
        <w:gridCol w:w="5577"/>
        <w:gridCol w:w="2466"/>
        <w:gridCol w:w="631"/>
      </w:tblGrid>
      <w:tr w:rsidR="00CF0999" w:rsidTr="00463A14">
        <w:trPr>
          <w:trHeight w:val="1486"/>
        </w:trPr>
        <w:tc>
          <w:tcPr>
            <w:tcW w:w="1882" w:type="dxa"/>
            <w:vMerge w:val="restart"/>
            <w:shd w:val="clear" w:color="auto" w:fill="auto"/>
            <w:vAlign w:val="center"/>
          </w:tcPr>
          <w:p w:rsidR="00CF0999" w:rsidRDefault="00CF0999" w:rsidP="00463A14">
            <w:pPr>
              <w:pStyle w:val="Cover1"/>
            </w:pPr>
            <w:r>
              <w:br w:type="page"/>
            </w:r>
          </w:p>
        </w:tc>
        <w:tc>
          <w:tcPr>
            <w:tcW w:w="9262" w:type="dxa"/>
            <w:gridSpan w:val="3"/>
            <w:shd w:val="clear" w:color="auto" w:fill="auto"/>
            <w:vAlign w:val="center"/>
          </w:tcPr>
          <w:p w:rsidR="00CF0999" w:rsidRDefault="00CF0999" w:rsidP="00463A14">
            <w:pPr>
              <w:pStyle w:val="Cover2"/>
              <w:jc w:val="right"/>
              <w:rPr>
                <w:b/>
                <w:sz w:val="24"/>
                <w:szCs w:val="24"/>
                <w:lang w:eastAsia="zh-CN"/>
              </w:rPr>
            </w:pPr>
          </w:p>
          <w:p w:rsidR="00CF0999" w:rsidRDefault="00CF0999" w:rsidP="00463A14">
            <w:pPr>
              <w:pStyle w:val="Cover2"/>
              <w:jc w:val="right"/>
              <w:rPr>
                <w:b/>
                <w:sz w:val="24"/>
                <w:szCs w:val="24"/>
                <w:lang w:eastAsia="zh-CN"/>
              </w:rPr>
            </w:pPr>
          </w:p>
          <w:p w:rsidR="00CF0999" w:rsidRPr="00AC3339" w:rsidRDefault="00CF0999" w:rsidP="00463A14">
            <w:pPr>
              <w:pStyle w:val="Cover2"/>
              <w:jc w:val="right"/>
              <w:rPr>
                <w:b/>
                <w:sz w:val="24"/>
                <w:szCs w:val="24"/>
              </w:rPr>
            </w:pPr>
            <w:r w:rsidRPr="00AC3339">
              <w:rPr>
                <w:rFonts w:hint="eastAsia"/>
                <w:b/>
                <w:sz w:val="24"/>
                <w:szCs w:val="24"/>
              </w:rPr>
              <w:t>资料编码</w:t>
            </w:r>
          </w:p>
        </w:tc>
        <w:tc>
          <w:tcPr>
            <w:tcW w:w="631" w:type="dxa"/>
            <w:vMerge w:val="restart"/>
            <w:vAlign w:val="bottom"/>
          </w:tcPr>
          <w:p w:rsidR="00CF0999" w:rsidRDefault="00CF0999" w:rsidP="00463A14">
            <w:pPr>
              <w:pStyle w:val="Cover1"/>
            </w:pPr>
          </w:p>
        </w:tc>
      </w:tr>
      <w:tr w:rsidR="00CF0999" w:rsidTr="00463A14">
        <w:trPr>
          <w:trHeight w:val="743"/>
        </w:trPr>
        <w:tc>
          <w:tcPr>
            <w:tcW w:w="1882" w:type="dxa"/>
            <w:vMerge/>
            <w:shd w:val="clear" w:color="auto" w:fill="auto"/>
            <w:vAlign w:val="bottom"/>
          </w:tcPr>
          <w:p w:rsidR="00CF0999" w:rsidRDefault="00CF0999" w:rsidP="00463A14"/>
        </w:tc>
        <w:tc>
          <w:tcPr>
            <w:tcW w:w="9262" w:type="dxa"/>
            <w:gridSpan w:val="3"/>
            <w:shd w:val="clear" w:color="auto" w:fill="auto"/>
            <w:vAlign w:val="bottom"/>
          </w:tcPr>
          <w:p w:rsidR="00CF0999" w:rsidRDefault="00CF0999" w:rsidP="00463A14"/>
          <w:p w:rsidR="00CF0999" w:rsidRDefault="00CF0999" w:rsidP="00463A14"/>
          <w:p w:rsidR="00CF0999" w:rsidRDefault="00CF0999" w:rsidP="00463A14"/>
        </w:tc>
        <w:tc>
          <w:tcPr>
            <w:tcW w:w="631" w:type="dxa"/>
            <w:vMerge/>
            <w:vAlign w:val="bottom"/>
          </w:tcPr>
          <w:p w:rsidR="00CF0999" w:rsidRDefault="00CF0999" w:rsidP="00463A14"/>
        </w:tc>
      </w:tr>
      <w:tr w:rsidR="00CF0999" w:rsidTr="00463A14">
        <w:trPr>
          <w:trHeight w:val="5190"/>
        </w:trPr>
        <w:tc>
          <w:tcPr>
            <w:tcW w:w="11144" w:type="dxa"/>
            <w:gridSpan w:val="4"/>
            <w:shd w:val="clear" w:color="auto" w:fill="auto"/>
            <w:vAlign w:val="bottom"/>
          </w:tcPr>
          <w:p w:rsidR="00CF0999" w:rsidRDefault="00CF0999" w:rsidP="00463A14">
            <w:r>
              <w:rPr>
                <w:noProof/>
              </w:rPr>
              <w:drawing>
                <wp:inline distT="0" distB="0" distL="0" distR="0" wp14:anchorId="15DF4F71" wp14:editId="32F76556">
                  <wp:extent cx="6600825" cy="3276600"/>
                  <wp:effectExtent l="19050" t="0" r="9525" b="0"/>
                  <wp:docPr id="6" name="图片 3" descr="方圆o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方圆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327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  <w:vMerge/>
            <w:vAlign w:val="bottom"/>
          </w:tcPr>
          <w:p w:rsidR="00CF0999" w:rsidRDefault="00CF0999" w:rsidP="00463A14"/>
        </w:tc>
      </w:tr>
      <w:tr w:rsidR="00CF0999" w:rsidTr="00463A14">
        <w:trPr>
          <w:trHeight w:val="2235"/>
        </w:trPr>
        <w:tc>
          <w:tcPr>
            <w:tcW w:w="1882" w:type="dxa"/>
            <w:vMerge w:val="restart"/>
            <w:shd w:val="clear" w:color="auto" w:fill="auto"/>
            <w:vAlign w:val="bottom"/>
          </w:tcPr>
          <w:p w:rsidR="00CF0999" w:rsidRDefault="00CF0999" w:rsidP="00463A14"/>
        </w:tc>
        <w:tc>
          <w:tcPr>
            <w:tcW w:w="6796" w:type="dxa"/>
            <w:gridSpan w:val="2"/>
            <w:shd w:val="clear" w:color="auto" w:fill="auto"/>
            <w:vAlign w:val="center"/>
          </w:tcPr>
          <w:p w:rsidR="0093023D" w:rsidRDefault="00DD795E" w:rsidP="00463A14">
            <w:pPr>
              <w:pStyle w:val="Cover1"/>
              <w:ind w:left="0"/>
              <w:jc w:val="center"/>
              <w:rPr>
                <w:sz w:val="52"/>
                <w:szCs w:val="52"/>
                <w:lang w:val="zh-CN"/>
              </w:rPr>
            </w:pPr>
            <w:r>
              <w:rPr>
                <w:rFonts w:hint="eastAsia"/>
                <w:sz w:val="52"/>
                <w:szCs w:val="52"/>
                <w:lang w:val="zh-CN"/>
              </w:rPr>
              <w:t>中科软容灾实施交付</w:t>
            </w:r>
            <w:r w:rsidR="0093023D">
              <w:rPr>
                <w:rFonts w:hint="eastAsia"/>
                <w:sz w:val="52"/>
                <w:szCs w:val="52"/>
                <w:lang w:val="zh-CN"/>
              </w:rPr>
              <w:t>专业</w:t>
            </w:r>
            <w:r w:rsidR="00CF0999" w:rsidRPr="00EC2205">
              <w:rPr>
                <w:rFonts w:hint="eastAsia"/>
                <w:sz w:val="52"/>
                <w:szCs w:val="52"/>
                <w:lang w:val="zh-CN"/>
              </w:rPr>
              <w:t>服务</w:t>
            </w:r>
          </w:p>
          <w:p w:rsidR="00CF0999" w:rsidRPr="00C00DDA" w:rsidRDefault="00CF0999" w:rsidP="00463A14">
            <w:pPr>
              <w:pStyle w:val="Cover1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52"/>
                <w:szCs w:val="52"/>
                <w:lang w:val="zh-CN"/>
              </w:rPr>
              <w:t>销售指导书</w:t>
            </w:r>
          </w:p>
        </w:tc>
        <w:tc>
          <w:tcPr>
            <w:tcW w:w="2466" w:type="dxa"/>
            <w:vMerge w:val="restart"/>
            <w:vAlign w:val="bottom"/>
          </w:tcPr>
          <w:p w:rsidR="00CF0999" w:rsidRDefault="00CF0999" w:rsidP="00463A14"/>
        </w:tc>
        <w:tc>
          <w:tcPr>
            <w:tcW w:w="631" w:type="dxa"/>
            <w:vMerge/>
            <w:vAlign w:val="bottom"/>
          </w:tcPr>
          <w:p w:rsidR="00CF0999" w:rsidRDefault="00CF0999" w:rsidP="00463A14"/>
        </w:tc>
      </w:tr>
      <w:tr w:rsidR="00CF0999" w:rsidTr="00463A14">
        <w:trPr>
          <w:trHeight w:val="742"/>
        </w:trPr>
        <w:tc>
          <w:tcPr>
            <w:tcW w:w="1882" w:type="dxa"/>
            <w:vMerge/>
            <w:shd w:val="clear" w:color="auto" w:fill="auto"/>
            <w:vAlign w:val="bottom"/>
          </w:tcPr>
          <w:p w:rsidR="00CF0999" w:rsidRDefault="00CF0999" w:rsidP="00463A14"/>
        </w:tc>
        <w:tc>
          <w:tcPr>
            <w:tcW w:w="6796" w:type="dxa"/>
            <w:gridSpan w:val="2"/>
            <w:shd w:val="clear" w:color="auto" w:fill="auto"/>
            <w:vAlign w:val="bottom"/>
          </w:tcPr>
          <w:p w:rsidR="00CF0999" w:rsidRDefault="00CF0999" w:rsidP="00463A14"/>
        </w:tc>
        <w:tc>
          <w:tcPr>
            <w:tcW w:w="2466" w:type="dxa"/>
            <w:vMerge/>
            <w:vAlign w:val="bottom"/>
          </w:tcPr>
          <w:p w:rsidR="00CF0999" w:rsidRDefault="00CF0999" w:rsidP="00463A14"/>
        </w:tc>
        <w:tc>
          <w:tcPr>
            <w:tcW w:w="631" w:type="dxa"/>
            <w:vMerge/>
            <w:vAlign w:val="bottom"/>
          </w:tcPr>
          <w:p w:rsidR="00CF0999" w:rsidRDefault="00CF0999" w:rsidP="00463A14"/>
        </w:tc>
      </w:tr>
      <w:tr w:rsidR="00CF0999" w:rsidTr="00463A14">
        <w:trPr>
          <w:trHeight w:val="372"/>
        </w:trPr>
        <w:tc>
          <w:tcPr>
            <w:tcW w:w="1882" w:type="dxa"/>
            <w:vMerge/>
            <w:vAlign w:val="bottom"/>
          </w:tcPr>
          <w:p w:rsidR="00CF0999" w:rsidRDefault="00CF0999" w:rsidP="00463A14"/>
        </w:tc>
        <w:tc>
          <w:tcPr>
            <w:tcW w:w="1219" w:type="dxa"/>
            <w:vAlign w:val="bottom"/>
          </w:tcPr>
          <w:p w:rsidR="00CF0999" w:rsidRPr="00AC3339" w:rsidRDefault="00CF0999" w:rsidP="00463A14">
            <w:pPr>
              <w:pStyle w:val="Cover5"/>
              <w:rPr>
                <w:rFonts w:ascii="宋体" w:hAnsi="宋体"/>
                <w:b/>
              </w:rPr>
            </w:pPr>
            <w:r w:rsidRPr="00AC3339">
              <w:rPr>
                <w:rFonts w:ascii="宋体" w:hAnsi="宋体" w:hint="eastAsia"/>
                <w:b/>
              </w:rPr>
              <w:t>文档版本</w:t>
            </w:r>
          </w:p>
        </w:tc>
        <w:tc>
          <w:tcPr>
            <w:tcW w:w="5577" w:type="dxa"/>
            <w:vAlign w:val="bottom"/>
          </w:tcPr>
          <w:p w:rsidR="00CF0999" w:rsidRPr="006A5C66" w:rsidRDefault="0093023D" w:rsidP="00DD795E">
            <w:pPr>
              <w:pStyle w:val="Cover5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1</w:t>
            </w:r>
            <w:r w:rsidR="001F3962">
              <w:rPr>
                <w:rFonts w:ascii="Arial" w:hAnsi="Arial"/>
                <w:b/>
              </w:rPr>
              <w:t>.</w:t>
            </w:r>
            <w:r w:rsidR="00DD795E">
              <w:rPr>
                <w:rFonts w:ascii="Arial" w:hAnsi="Arial"/>
                <w:b/>
              </w:rPr>
              <w:t>0</w:t>
            </w:r>
          </w:p>
        </w:tc>
        <w:tc>
          <w:tcPr>
            <w:tcW w:w="2466" w:type="dxa"/>
            <w:vMerge/>
            <w:vAlign w:val="bottom"/>
          </w:tcPr>
          <w:p w:rsidR="00CF0999" w:rsidRDefault="00CF0999" w:rsidP="00463A14"/>
        </w:tc>
        <w:tc>
          <w:tcPr>
            <w:tcW w:w="631" w:type="dxa"/>
            <w:vMerge/>
            <w:vAlign w:val="bottom"/>
          </w:tcPr>
          <w:p w:rsidR="00CF0999" w:rsidRDefault="00CF0999" w:rsidP="00463A14"/>
        </w:tc>
      </w:tr>
      <w:tr w:rsidR="00CF0999" w:rsidTr="00463A14">
        <w:trPr>
          <w:trHeight w:val="371"/>
        </w:trPr>
        <w:tc>
          <w:tcPr>
            <w:tcW w:w="1882" w:type="dxa"/>
            <w:vMerge/>
            <w:vAlign w:val="bottom"/>
          </w:tcPr>
          <w:p w:rsidR="00CF0999" w:rsidRDefault="00CF0999" w:rsidP="00463A14"/>
        </w:tc>
        <w:tc>
          <w:tcPr>
            <w:tcW w:w="1219" w:type="dxa"/>
            <w:vAlign w:val="bottom"/>
          </w:tcPr>
          <w:p w:rsidR="00CF0999" w:rsidRPr="00AC3339" w:rsidRDefault="00CF0999" w:rsidP="00463A14">
            <w:pPr>
              <w:pStyle w:val="Cover5"/>
              <w:rPr>
                <w:rFonts w:ascii="宋体" w:hAnsi="宋体"/>
                <w:b/>
              </w:rPr>
            </w:pPr>
            <w:r w:rsidRPr="00AC3339">
              <w:rPr>
                <w:rFonts w:ascii="宋体" w:hAnsi="宋体" w:hint="eastAsia"/>
                <w:b/>
              </w:rPr>
              <w:t>发布日期</w:t>
            </w:r>
          </w:p>
        </w:tc>
        <w:tc>
          <w:tcPr>
            <w:tcW w:w="5577" w:type="dxa"/>
            <w:vAlign w:val="bottom"/>
          </w:tcPr>
          <w:p w:rsidR="00CF0999" w:rsidRPr="006A5C66" w:rsidRDefault="003E5EFB" w:rsidP="00DD795E">
            <w:pPr>
              <w:pStyle w:val="Cover5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201</w:t>
            </w:r>
            <w:r>
              <w:rPr>
                <w:rFonts w:ascii="Arial" w:hAnsi="Arial"/>
                <w:b/>
              </w:rPr>
              <w:t>9</w:t>
            </w:r>
            <w:r w:rsidR="0028359B">
              <w:rPr>
                <w:rFonts w:ascii="Arial" w:hAnsi="Arial" w:hint="eastAsia"/>
                <w:b/>
              </w:rPr>
              <w:t>-</w:t>
            </w:r>
            <w:r w:rsidR="00DD795E">
              <w:rPr>
                <w:rFonts w:ascii="Arial" w:hAnsi="Arial"/>
                <w:b/>
              </w:rPr>
              <w:t>9</w:t>
            </w:r>
            <w:r>
              <w:rPr>
                <w:rFonts w:ascii="Arial" w:hAnsi="Arial" w:hint="eastAsia"/>
                <w:b/>
              </w:rPr>
              <w:t>-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466" w:type="dxa"/>
            <w:vMerge/>
            <w:vAlign w:val="bottom"/>
          </w:tcPr>
          <w:p w:rsidR="00CF0999" w:rsidRDefault="00CF0999" w:rsidP="00463A14"/>
        </w:tc>
        <w:tc>
          <w:tcPr>
            <w:tcW w:w="631" w:type="dxa"/>
            <w:vMerge/>
            <w:vAlign w:val="bottom"/>
          </w:tcPr>
          <w:p w:rsidR="00CF0999" w:rsidRDefault="00CF0999" w:rsidP="00463A14"/>
        </w:tc>
      </w:tr>
      <w:tr w:rsidR="00CF0999" w:rsidTr="00463A14">
        <w:trPr>
          <w:trHeight w:val="750"/>
        </w:trPr>
        <w:tc>
          <w:tcPr>
            <w:tcW w:w="1882" w:type="dxa"/>
            <w:vMerge/>
            <w:vAlign w:val="bottom"/>
          </w:tcPr>
          <w:p w:rsidR="00CF0999" w:rsidRDefault="00CF0999" w:rsidP="00463A14"/>
        </w:tc>
        <w:tc>
          <w:tcPr>
            <w:tcW w:w="6796" w:type="dxa"/>
            <w:gridSpan w:val="2"/>
            <w:vAlign w:val="bottom"/>
          </w:tcPr>
          <w:p w:rsidR="00CF0999" w:rsidRPr="006745CB" w:rsidRDefault="00CF0999" w:rsidP="00463A14">
            <w:pPr>
              <w:pStyle w:val="Cover5"/>
            </w:pPr>
            <w:r w:rsidRPr="007C5968">
              <w:rPr>
                <w:caps/>
              </w:rPr>
              <w:fldChar w:fldCharType="begin"/>
            </w:r>
            <w:r w:rsidRPr="007C5968">
              <w:rPr>
                <w:caps/>
              </w:rPr>
              <w:instrText xml:space="preserve"> </w:instrText>
            </w:r>
            <w:r w:rsidRPr="007C5968">
              <w:rPr>
                <w:rFonts w:hint="eastAsia"/>
                <w:caps/>
              </w:rPr>
              <w:instrText>DOCPROPERTY  Confidential</w:instrText>
            </w:r>
            <w:r w:rsidRPr="007C5968">
              <w:rPr>
                <w:caps/>
              </w:rPr>
              <w:instrText xml:space="preserve"> </w:instrText>
            </w:r>
            <w:r w:rsidRPr="007C5968">
              <w:rPr>
                <w:caps/>
              </w:rPr>
              <w:fldChar w:fldCharType="end"/>
            </w:r>
          </w:p>
        </w:tc>
        <w:tc>
          <w:tcPr>
            <w:tcW w:w="2466" w:type="dxa"/>
            <w:vMerge/>
            <w:vAlign w:val="bottom"/>
          </w:tcPr>
          <w:p w:rsidR="00CF0999" w:rsidRDefault="00CF0999" w:rsidP="00463A14"/>
        </w:tc>
        <w:tc>
          <w:tcPr>
            <w:tcW w:w="631" w:type="dxa"/>
            <w:vMerge/>
            <w:vAlign w:val="bottom"/>
          </w:tcPr>
          <w:p w:rsidR="00CF0999" w:rsidRDefault="00CF0999" w:rsidP="00463A14"/>
        </w:tc>
      </w:tr>
      <w:tr w:rsidR="00CF0999" w:rsidTr="00463A14">
        <w:trPr>
          <w:trHeight w:val="2610"/>
        </w:trPr>
        <w:tc>
          <w:tcPr>
            <w:tcW w:w="1882" w:type="dxa"/>
            <w:vMerge/>
            <w:vAlign w:val="bottom"/>
          </w:tcPr>
          <w:p w:rsidR="00CF0999" w:rsidRDefault="00CF0999" w:rsidP="00463A14"/>
        </w:tc>
        <w:tc>
          <w:tcPr>
            <w:tcW w:w="6796" w:type="dxa"/>
            <w:gridSpan w:val="2"/>
            <w:vAlign w:val="bottom"/>
          </w:tcPr>
          <w:p w:rsidR="00CF0999" w:rsidRPr="00AC3339" w:rsidRDefault="00CF0999" w:rsidP="00463A14">
            <w:pPr>
              <w:pStyle w:val="Cover4"/>
              <w:rPr>
                <w:rFonts w:ascii="宋体" w:eastAsia="宋体" w:hAnsi="宋体"/>
              </w:rPr>
            </w:pPr>
          </w:p>
        </w:tc>
        <w:tc>
          <w:tcPr>
            <w:tcW w:w="2466" w:type="dxa"/>
            <w:vMerge/>
            <w:vAlign w:val="bottom"/>
          </w:tcPr>
          <w:p w:rsidR="00CF0999" w:rsidRDefault="00CF0999" w:rsidP="00463A14"/>
        </w:tc>
        <w:tc>
          <w:tcPr>
            <w:tcW w:w="631" w:type="dxa"/>
            <w:vMerge/>
            <w:vAlign w:val="bottom"/>
          </w:tcPr>
          <w:p w:rsidR="00CF0999" w:rsidRDefault="00CF0999" w:rsidP="00463A14"/>
        </w:tc>
      </w:tr>
      <w:tr w:rsidR="00CF0999" w:rsidTr="00463A14">
        <w:trPr>
          <w:trHeight w:val="371"/>
        </w:trPr>
        <w:tc>
          <w:tcPr>
            <w:tcW w:w="1882" w:type="dxa"/>
            <w:vMerge/>
            <w:vAlign w:val="bottom"/>
          </w:tcPr>
          <w:p w:rsidR="00CF0999" w:rsidRDefault="00CF0999" w:rsidP="00463A14"/>
        </w:tc>
        <w:tc>
          <w:tcPr>
            <w:tcW w:w="9262" w:type="dxa"/>
            <w:gridSpan w:val="3"/>
            <w:vAlign w:val="bottom"/>
          </w:tcPr>
          <w:p w:rsidR="00CF0999" w:rsidRDefault="00CF0999" w:rsidP="00463A14"/>
        </w:tc>
        <w:tc>
          <w:tcPr>
            <w:tcW w:w="631" w:type="dxa"/>
            <w:vMerge/>
            <w:vAlign w:val="bottom"/>
          </w:tcPr>
          <w:p w:rsidR="00CF0999" w:rsidRDefault="00CF0999" w:rsidP="00463A14"/>
        </w:tc>
      </w:tr>
    </w:tbl>
    <w:p w:rsidR="00CF0999" w:rsidRDefault="00CF0999" w:rsidP="00CF0999">
      <w:pPr>
        <w:sectPr w:rsidR="00CF0999" w:rsidSect="00463A14">
          <w:headerReference w:type="even" r:id="rId9"/>
          <w:footerReference w:type="even" r:id="rId10"/>
          <w:headerReference w:type="first" r:id="rId11"/>
          <w:pgSz w:w="11907" w:h="16840" w:code="9"/>
          <w:pgMar w:top="0" w:right="0" w:bottom="0" w:left="0" w:header="0" w:footer="0" w:gutter="0"/>
          <w:pgNumType w:fmt="lowerRoman"/>
          <w:cols w:space="425"/>
          <w:docGrid w:linePitch="312"/>
        </w:sectPr>
      </w:pPr>
    </w:p>
    <w:sdt>
      <w:sdtPr>
        <w:rPr>
          <w:rFonts w:ascii="Times New Roman" w:eastAsia="宋体" w:hAnsi="Times New Roman" w:cs="Times New Roman"/>
          <w:b w:val="0"/>
          <w:bCs w:val="0"/>
          <w:snapToGrid w:val="0"/>
          <w:color w:val="auto"/>
          <w:sz w:val="21"/>
          <w:szCs w:val="21"/>
          <w:lang w:val="zh-CN"/>
        </w:rPr>
        <w:id w:val="198012204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CF0999" w:rsidRDefault="00CF0999" w:rsidP="00CF0999">
          <w:pPr>
            <w:pStyle w:val="TOC"/>
            <w:spacing w:line="240" w:lineRule="auto"/>
          </w:pPr>
          <w:r>
            <w:rPr>
              <w:lang w:val="zh-CN"/>
            </w:rPr>
            <w:t>目录</w:t>
          </w:r>
        </w:p>
        <w:p w:rsidR="0025174F" w:rsidRDefault="00CF0999">
          <w:pPr>
            <w:pStyle w:val="10"/>
            <w:tabs>
              <w:tab w:val="left" w:pos="4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8488371" w:history="1">
            <w:r w:rsidR="0025174F" w:rsidRPr="00E32747">
              <w:rPr>
                <w:rStyle w:val="a9"/>
                <w:noProof/>
              </w:rPr>
              <w:t>1</w:t>
            </w:r>
            <w:r w:rsidR="0025174F"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="0025174F" w:rsidRPr="00E32747">
              <w:rPr>
                <w:rStyle w:val="a9"/>
                <w:rFonts w:hint="eastAsia"/>
                <w:noProof/>
              </w:rPr>
              <w:t>产品介绍</w:t>
            </w:r>
            <w:r w:rsidR="0025174F">
              <w:rPr>
                <w:noProof/>
                <w:webHidden/>
              </w:rPr>
              <w:tab/>
            </w:r>
            <w:r w:rsidR="0025174F">
              <w:rPr>
                <w:noProof/>
                <w:webHidden/>
              </w:rPr>
              <w:fldChar w:fldCharType="begin"/>
            </w:r>
            <w:r w:rsidR="0025174F">
              <w:rPr>
                <w:noProof/>
                <w:webHidden/>
              </w:rPr>
              <w:instrText xml:space="preserve"> PAGEREF _Toc18488371 \h </w:instrText>
            </w:r>
            <w:r w:rsidR="0025174F">
              <w:rPr>
                <w:noProof/>
                <w:webHidden/>
              </w:rPr>
            </w:r>
            <w:r w:rsidR="0025174F">
              <w:rPr>
                <w:noProof/>
                <w:webHidden/>
              </w:rPr>
              <w:fldChar w:fldCharType="separate"/>
            </w:r>
            <w:r w:rsidR="0025174F">
              <w:rPr>
                <w:noProof/>
                <w:webHidden/>
              </w:rPr>
              <w:t>3</w:t>
            </w:r>
            <w:r w:rsidR="0025174F">
              <w:rPr>
                <w:noProof/>
                <w:webHidden/>
              </w:rPr>
              <w:fldChar w:fldCharType="end"/>
            </w:r>
          </w:hyperlink>
        </w:p>
        <w:p w:rsidR="0025174F" w:rsidRDefault="0025174F">
          <w:pPr>
            <w:pStyle w:val="20"/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18488372" w:history="1">
            <w:r w:rsidRPr="00E32747">
              <w:rPr>
                <w:rStyle w:val="a9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Pr="00E32747">
              <w:rPr>
                <w:rStyle w:val="a9"/>
                <w:rFonts w:hint="eastAsia"/>
                <w:noProof/>
              </w:rPr>
              <w:t>背景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174F" w:rsidRDefault="0025174F">
          <w:pPr>
            <w:pStyle w:val="20"/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18488373" w:history="1">
            <w:r w:rsidRPr="00E32747">
              <w:rPr>
                <w:rStyle w:val="a9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Pr="00E32747">
              <w:rPr>
                <w:rStyle w:val="a9"/>
                <w:rFonts w:hint="eastAsia"/>
                <w:noProof/>
              </w:rPr>
              <w:t>云容灾解决方案说明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174F" w:rsidRDefault="0025174F">
          <w:pPr>
            <w:pStyle w:val="20"/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18488374" w:history="1">
            <w:r w:rsidRPr="00E32747">
              <w:rPr>
                <w:rStyle w:val="a9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Pr="00E32747">
              <w:rPr>
                <w:rStyle w:val="a9"/>
                <w:rFonts w:hint="eastAsia"/>
                <w:noProof/>
              </w:rPr>
              <w:t>产品卖点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174F" w:rsidRDefault="0025174F">
          <w:pPr>
            <w:pStyle w:val="20"/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18488375" w:history="1">
            <w:r w:rsidRPr="00E32747">
              <w:rPr>
                <w:rStyle w:val="a9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Pr="00E32747">
              <w:rPr>
                <w:rStyle w:val="a9"/>
                <w:rFonts w:hint="eastAsia"/>
                <w:noProof/>
              </w:rPr>
              <w:t>客户收益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174F" w:rsidRDefault="0025174F">
          <w:pPr>
            <w:pStyle w:val="10"/>
            <w:tabs>
              <w:tab w:val="left" w:pos="4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18488376" w:history="1">
            <w:r w:rsidRPr="00E32747">
              <w:rPr>
                <w:rStyle w:val="a9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Pr="00E32747">
              <w:rPr>
                <w:rStyle w:val="a9"/>
                <w:rFonts w:hint="eastAsia"/>
                <w:noProof/>
              </w:rPr>
              <w:t>市场推广指导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174F" w:rsidRDefault="0025174F">
          <w:pPr>
            <w:pStyle w:val="20"/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18488377" w:history="1">
            <w:r w:rsidRPr="00E32747">
              <w:rPr>
                <w:rStyle w:val="a9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Pr="00E32747">
              <w:rPr>
                <w:rStyle w:val="a9"/>
                <w:rFonts w:hint="eastAsia"/>
                <w:noProof/>
              </w:rPr>
              <w:t>目标市场分析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174F" w:rsidRDefault="0025174F">
          <w:pPr>
            <w:pStyle w:val="30"/>
            <w:tabs>
              <w:tab w:val="left" w:pos="16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18488378" w:history="1">
            <w:r w:rsidRPr="00E32747">
              <w:rPr>
                <w:rStyle w:val="a9"/>
                <w:noProof/>
              </w:rPr>
              <w:t>2.1.1</w:t>
            </w:r>
            <w:r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Pr="00E32747">
              <w:rPr>
                <w:rStyle w:val="a9"/>
                <w:rFonts w:hint="eastAsia"/>
                <w:noProof/>
              </w:rPr>
              <w:t>市场机会点分析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174F" w:rsidRDefault="0025174F">
          <w:pPr>
            <w:pStyle w:val="30"/>
            <w:tabs>
              <w:tab w:val="left" w:pos="16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18488379" w:history="1">
            <w:r w:rsidRPr="00E32747">
              <w:rPr>
                <w:rStyle w:val="a9"/>
                <w:noProof/>
              </w:rPr>
              <w:t>2.1.2</w:t>
            </w:r>
            <w:r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Pr="00E32747">
              <w:rPr>
                <w:rStyle w:val="a9"/>
                <w:rFonts w:hint="eastAsia"/>
                <w:noProof/>
              </w:rPr>
              <w:t>客户分析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174F" w:rsidRDefault="0025174F">
          <w:pPr>
            <w:pStyle w:val="30"/>
            <w:tabs>
              <w:tab w:val="left" w:pos="168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18488380" w:history="1">
            <w:r w:rsidRPr="00E32747">
              <w:rPr>
                <w:rStyle w:val="a9"/>
                <w:noProof/>
              </w:rPr>
              <w:t>2.1.3</w:t>
            </w:r>
            <w:r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Pr="00E32747">
              <w:rPr>
                <w:rStyle w:val="a9"/>
                <w:rFonts w:hint="eastAsia"/>
                <w:noProof/>
              </w:rPr>
              <w:t>销售策略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174F" w:rsidRDefault="0025174F">
          <w:pPr>
            <w:pStyle w:val="10"/>
            <w:tabs>
              <w:tab w:val="left" w:pos="4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18488381" w:history="1">
            <w:r w:rsidRPr="00E32747">
              <w:rPr>
                <w:rStyle w:val="a9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Pr="00E32747">
              <w:rPr>
                <w:rStyle w:val="a9"/>
                <w:rFonts w:hint="eastAsia"/>
                <w:noProof/>
              </w:rPr>
              <w:t>商务指导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174F" w:rsidRDefault="0025174F">
          <w:pPr>
            <w:pStyle w:val="20"/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18488382" w:history="1">
            <w:r w:rsidRPr="00E32747">
              <w:rPr>
                <w:rStyle w:val="a9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Pr="00E32747">
              <w:rPr>
                <w:rStyle w:val="a9"/>
                <w:rFonts w:hint="eastAsia"/>
                <w:noProof/>
              </w:rPr>
              <w:t>报价构成及说明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174F" w:rsidRDefault="0025174F">
          <w:pPr>
            <w:pStyle w:val="20"/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18488383" w:history="1">
            <w:r w:rsidRPr="00E32747">
              <w:rPr>
                <w:rStyle w:val="a9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Pr="00E32747">
              <w:rPr>
                <w:rStyle w:val="a9"/>
                <w:rFonts w:hint="eastAsia"/>
                <w:noProof/>
              </w:rPr>
              <w:t>销售风险及规避措施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174F" w:rsidRDefault="0025174F">
          <w:pPr>
            <w:pStyle w:val="10"/>
            <w:tabs>
              <w:tab w:val="left" w:pos="4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napToGrid/>
              <w:kern w:val="2"/>
              <w:szCs w:val="22"/>
            </w:rPr>
          </w:pPr>
          <w:hyperlink w:anchor="_Toc18488384" w:history="1">
            <w:r w:rsidRPr="00E32747">
              <w:rPr>
                <w:rStyle w:val="a9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napToGrid/>
                <w:kern w:val="2"/>
                <w:szCs w:val="22"/>
              </w:rPr>
              <w:tab/>
            </w:r>
            <w:r w:rsidRPr="00E32747">
              <w:rPr>
                <w:rStyle w:val="a9"/>
                <w:rFonts w:hint="eastAsia"/>
                <w:noProof/>
              </w:rPr>
              <w:t>服务接口人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999" w:rsidRDefault="00CF0999" w:rsidP="00CF0999">
          <w:r>
            <w:fldChar w:fldCharType="end"/>
          </w:r>
        </w:p>
      </w:sdtContent>
    </w:sdt>
    <w:p w:rsidR="00CF0999" w:rsidRDefault="00CF0999" w:rsidP="00CF0999">
      <w:pPr>
        <w:widowControl/>
        <w:autoSpaceDE/>
        <w:autoSpaceDN/>
        <w:adjustRightInd/>
        <w:spacing w:line="240" w:lineRule="auto"/>
      </w:pPr>
      <w:r>
        <w:br w:type="page"/>
      </w:r>
      <w:bookmarkStart w:id="0" w:name="_GoBack"/>
      <w:bookmarkEnd w:id="0"/>
    </w:p>
    <w:p w:rsidR="00CF0999" w:rsidRDefault="00CF0999" w:rsidP="00CF0999">
      <w:pPr>
        <w:pStyle w:val="1"/>
        <w:spacing w:line="360" w:lineRule="auto"/>
      </w:pPr>
      <w:bookmarkStart w:id="1" w:name="_Toc18488371"/>
      <w:r>
        <w:rPr>
          <w:rFonts w:hint="eastAsia"/>
        </w:rPr>
        <w:lastRenderedPageBreak/>
        <w:t>产品介绍</w:t>
      </w:r>
      <w:bookmarkEnd w:id="1"/>
    </w:p>
    <w:p w:rsidR="00CF0999" w:rsidRPr="00377B9C" w:rsidRDefault="00CF0999" w:rsidP="00CF0999">
      <w:pPr>
        <w:pStyle w:val="2"/>
        <w:spacing w:line="360" w:lineRule="auto"/>
      </w:pPr>
      <w:bookmarkStart w:id="2" w:name="_Toc302563605"/>
      <w:bookmarkStart w:id="3" w:name="_Toc344188926"/>
      <w:bookmarkStart w:id="4" w:name="_Toc18488372"/>
      <w:r>
        <w:rPr>
          <w:rFonts w:hint="eastAsia"/>
        </w:rPr>
        <w:t>背景</w:t>
      </w:r>
      <w:bookmarkEnd w:id="2"/>
      <w:bookmarkEnd w:id="3"/>
      <w:bookmarkEnd w:id="4"/>
    </w:p>
    <w:p w:rsidR="001A7B30" w:rsidRDefault="001A7B30" w:rsidP="001A7B30">
      <w:r>
        <w:rPr>
          <w:rFonts w:hint="eastAsia"/>
        </w:rPr>
        <w:tab/>
      </w:r>
      <w:r>
        <w:rPr>
          <w:rFonts w:hint="eastAsia"/>
        </w:rPr>
        <w:t>中科</w:t>
      </w:r>
      <w:proofErr w:type="gramStart"/>
      <w:r>
        <w:rPr>
          <w:rFonts w:hint="eastAsia"/>
        </w:rPr>
        <w:t>软帮助</w:t>
      </w:r>
      <w:proofErr w:type="gramEnd"/>
      <w:r>
        <w:rPr>
          <w:rFonts w:hint="eastAsia"/>
        </w:rPr>
        <w:t>客户建立从上云早期到后期运维的全方位一体化的</w:t>
      </w:r>
      <w:r>
        <w:rPr>
          <w:rFonts w:hint="eastAsia"/>
        </w:rPr>
        <w:t>3D</w:t>
      </w:r>
      <w:r>
        <w:rPr>
          <w:rFonts w:hint="eastAsia"/>
        </w:rPr>
        <w:t>上云用</w:t>
      </w:r>
      <w:proofErr w:type="gramStart"/>
      <w:r>
        <w:rPr>
          <w:rFonts w:hint="eastAsia"/>
        </w:rPr>
        <w:t>云解决</w:t>
      </w:r>
      <w:proofErr w:type="gramEnd"/>
      <w:r>
        <w:rPr>
          <w:rFonts w:hint="eastAsia"/>
        </w:rPr>
        <w:t>方案和外包服务。主要分为</w:t>
      </w:r>
      <w:proofErr w:type="gramStart"/>
      <w:r>
        <w:rPr>
          <w:rFonts w:hint="eastAsia"/>
        </w:rPr>
        <w:t>早期上</w:t>
      </w:r>
      <w:proofErr w:type="gramEnd"/>
      <w:r>
        <w:rPr>
          <w:rFonts w:hint="eastAsia"/>
        </w:rPr>
        <w:t>云阶段，中期实施交付阶段和后期运维阶段。</w:t>
      </w:r>
    </w:p>
    <w:p w:rsidR="001A7B30" w:rsidRDefault="001A7B30" w:rsidP="001A7B30">
      <w:pPr>
        <w:pStyle w:val="a8"/>
        <w:numPr>
          <w:ilvl w:val="0"/>
          <w:numId w:val="25"/>
        </w:numPr>
        <w:autoSpaceDE/>
        <w:autoSpaceDN/>
        <w:adjustRightInd/>
        <w:spacing w:line="240" w:lineRule="auto"/>
        <w:ind w:firstLineChars="0"/>
      </w:pPr>
      <w:r>
        <w:rPr>
          <w:rFonts w:hint="eastAsia"/>
        </w:rPr>
        <w:t>早期</w:t>
      </w:r>
      <w:proofErr w:type="gramStart"/>
      <w:r>
        <w:rPr>
          <w:rFonts w:hint="eastAsia"/>
        </w:rPr>
        <w:t>云咨询</w:t>
      </w:r>
      <w:proofErr w:type="gramEnd"/>
      <w:r>
        <w:rPr>
          <w:rFonts w:hint="eastAsia"/>
        </w:rPr>
        <w:t>阶段分为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需求分析、上</w:t>
      </w:r>
      <w:proofErr w:type="gramStart"/>
      <w:r>
        <w:rPr>
          <w:rFonts w:hint="eastAsia"/>
        </w:rPr>
        <w:t>云方案</w:t>
      </w:r>
      <w:proofErr w:type="gramEnd"/>
      <w:r>
        <w:rPr>
          <w:rFonts w:hint="eastAsia"/>
        </w:rPr>
        <w:t>咨询与制定、</w:t>
      </w:r>
      <w:proofErr w:type="gramStart"/>
      <w:r>
        <w:rPr>
          <w:rFonts w:hint="eastAsia"/>
        </w:rPr>
        <w:t>云产品</w:t>
      </w:r>
      <w:proofErr w:type="gramEnd"/>
      <w:r>
        <w:rPr>
          <w:rFonts w:hint="eastAsia"/>
        </w:rPr>
        <w:t>选型、</w:t>
      </w:r>
      <w:proofErr w:type="gramStart"/>
      <w:r>
        <w:rPr>
          <w:rFonts w:hint="eastAsia"/>
        </w:rPr>
        <w:t>云资源</w:t>
      </w:r>
      <w:proofErr w:type="gramEnd"/>
      <w:r>
        <w:rPr>
          <w:rFonts w:hint="eastAsia"/>
        </w:rPr>
        <w:t>采购。</w:t>
      </w:r>
    </w:p>
    <w:p w:rsidR="001A7B30" w:rsidRDefault="001A7B30" w:rsidP="001A7B30">
      <w:pPr>
        <w:pStyle w:val="a8"/>
        <w:numPr>
          <w:ilvl w:val="0"/>
          <w:numId w:val="25"/>
        </w:numPr>
        <w:autoSpaceDE/>
        <w:autoSpaceDN/>
        <w:adjustRightInd/>
        <w:spacing w:line="240" w:lineRule="auto"/>
        <w:ind w:firstLineChars="0"/>
      </w:pPr>
      <w:r>
        <w:rPr>
          <w:rFonts w:hint="eastAsia"/>
        </w:rPr>
        <w:t>中期阶段主要分为云平台的现场或在线实施、调试、交付验收的实施交付部分以及云赋能。</w:t>
      </w:r>
    </w:p>
    <w:p w:rsidR="001A7B30" w:rsidRDefault="001A7B30" w:rsidP="001A7B30">
      <w:pPr>
        <w:pStyle w:val="a8"/>
        <w:numPr>
          <w:ilvl w:val="0"/>
          <w:numId w:val="25"/>
        </w:numPr>
        <w:autoSpaceDE/>
        <w:autoSpaceDN/>
        <w:adjustRightInd/>
        <w:spacing w:line="240" w:lineRule="auto"/>
        <w:ind w:firstLineChars="0"/>
      </w:pPr>
      <w:r>
        <w:rPr>
          <w:rFonts w:hint="eastAsia"/>
        </w:rPr>
        <w:t>后期阶段主要为运维外包，分为</w:t>
      </w:r>
      <w:r>
        <w:rPr>
          <w:rFonts w:hint="eastAsia"/>
        </w:rPr>
        <w:t>24</w:t>
      </w:r>
      <w:r>
        <w:rPr>
          <w:rFonts w:hint="eastAsia"/>
        </w:rPr>
        <w:t>小时运维、驻场运维等。</w:t>
      </w:r>
    </w:p>
    <w:p w:rsidR="001C2A71" w:rsidRDefault="001A7B30" w:rsidP="008D0DD1">
      <w:pPr>
        <w:ind w:firstLine="420"/>
      </w:pPr>
      <w:r>
        <w:rPr>
          <w:rFonts w:hint="eastAsia"/>
        </w:rPr>
        <w:t>中科</w:t>
      </w:r>
      <w:proofErr w:type="gramStart"/>
      <w:r>
        <w:rPr>
          <w:rFonts w:hint="eastAsia"/>
        </w:rPr>
        <w:t>软提供</w:t>
      </w:r>
      <w:proofErr w:type="gramEnd"/>
      <w:r>
        <w:rPr>
          <w:rFonts w:hint="eastAsia"/>
        </w:rPr>
        <w:t>与企业业务相结合的优质高效的一系列云方案，囊括</w:t>
      </w:r>
      <w:r>
        <w:rPr>
          <w:rFonts w:hint="eastAsia"/>
        </w:rPr>
        <w:t>15</w:t>
      </w:r>
      <w:r>
        <w:rPr>
          <w:rFonts w:hint="eastAsia"/>
        </w:rPr>
        <w:t>大行业，</w:t>
      </w:r>
      <w:r>
        <w:rPr>
          <w:rFonts w:hint="eastAsia"/>
        </w:rPr>
        <w:t>50</w:t>
      </w:r>
      <w:r>
        <w:rPr>
          <w:rFonts w:hint="eastAsia"/>
        </w:rPr>
        <w:t>余种技术，匹配百余种应用场景，为企业上云，用云带来一站式无忧匹配服务，帮助客户提升数字化转型的速度，为客户打造最适合自身业务场景的上云用云场景。</w:t>
      </w:r>
    </w:p>
    <w:p w:rsidR="00CF0999" w:rsidRPr="00AC63AC" w:rsidRDefault="00393C9E" w:rsidP="00CF0999">
      <w:pPr>
        <w:pStyle w:val="2"/>
        <w:spacing w:line="360" w:lineRule="auto"/>
      </w:pPr>
      <w:bookmarkStart w:id="5" w:name="_Toc246495585"/>
      <w:bookmarkStart w:id="6" w:name="_Toc328397459"/>
      <w:bookmarkStart w:id="7" w:name="_Toc18488373"/>
      <w:proofErr w:type="gramStart"/>
      <w:r>
        <w:rPr>
          <w:rFonts w:hint="eastAsia"/>
        </w:rPr>
        <w:t>云容灾解决</w:t>
      </w:r>
      <w:proofErr w:type="gramEnd"/>
      <w:r w:rsidR="00CF0999" w:rsidRPr="00AC63AC">
        <w:rPr>
          <w:rFonts w:hint="eastAsia"/>
        </w:rPr>
        <w:t>方案说明</w:t>
      </w:r>
      <w:bookmarkEnd w:id="5"/>
      <w:bookmarkEnd w:id="6"/>
      <w:bookmarkEnd w:id="7"/>
    </w:p>
    <w:p w:rsidR="00B84788" w:rsidRPr="00393C9E" w:rsidRDefault="00393C9E" w:rsidP="00393C9E">
      <w:pPr>
        <w:spacing w:beforeLines="50" w:before="156" w:afterLines="50" w:after="156"/>
        <w:ind w:firstLine="576"/>
      </w:pPr>
      <w:r>
        <w:rPr>
          <w:rFonts w:hint="eastAsia"/>
        </w:rPr>
        <w:t>1</w:t>
      </w:r>
      <w:r>
        <w:t xml:space="preserve">.3.1 </w:t>
      </w:r>
      <w:r w:rsidR="00AC6096" w:rsidRPr="00393C9E">
        <w:rPr>
          <w:rFonts w:hint="eastAsia"/>
        </w:rPr>
        <w:t>分析评估</w:t>
      </w:r>
    </w:p>
    <w:p w:rsidR="00B84788" w:rsidRPr="00393C9E" w:rsidRDefault="00AC6096" w:rsidP="00393C9E">
      <w:pPr>
        <w:numPr>
          <w:ilvl w:val="1"/>
          <w:numId w:val="26"/>
        </w:numPr>
        <w:spacing w:beforeLines="50" w:before="156" w:afterLines="50" w:after="156"/>
        <w:ind w:leftChars="300" w:left="630"/>
      </w:pPr>
      <w:r w:rsidRPr="00393C9E">
        <w:rPr>
          <w:rFonts w:hint="eastAsia"/>
        </w:rPr>
        <w:t>风险分析</w:t>
      </w:r>
    </w:p>
    <w:p w:rsidR="00B84788" w:rsidRPr="00393C9E" w:rsidRDefault="00AC6096" w:rsidP="00393C9E">
      <w:pPr>
        <w:numPr>
          <w:ilvl w:val="1"/>
          <w:numId w:val="26"/>
        </w:numPr>
        <w:spacing w:beforeLines="50" w:before="156" w:afterLines="50" w:after="156"/>
        <w:ind w:leftChars="300" w:left="630"/>
      </w:pPr>
      <w:r w:rsidRPr="00393C9E">
        <w:rPr>
          <w:rFonts w:hint="eastAsia"/>
        </w:rPr>
        <w:t>业务影响分析</w:t>
      </w:r>
    </w:p>
    <w:p w:rsidR="00CF0999" w:rsidRDefault="00393C9E" w:rsidP="00CF0999">
      <w:pPr>
        <w:spacing w:beforeLines="50" w:before="156" w:afterLines="50" w:after="156"/>
        <w:ind w:leftChars="300" w:left="630"/>
      </w:pPr>
      <w:r>
        <w:rPr>
          <w:rFonts w:hint="eastAsia"/>
        </w:rPr>
        <w:t>1</w:t>
      </w:r>
      <w:r>
        <w:t xml:space="preserve">.3.2 </w:t>
      </w:r>
      <w:r>
        <w:t>架构设计</w:t>
      </w:r>
    </w:p>
    <w:p w:rsidR="00B84788" w:rsidRPr="00393C9E" w:rsidRDefault="00AC6096" w:rsidP="00393C9E">
      <w:pPr>
        <w:numPr>
          <w:ilvl w:val="0"/>
          <w:numId w:val="27"/>
        </w:numPr>
        <w:spacing w:beforeLines="50" w:before="156" w:afterLines="50" w:after="156"/>
        <w:ind w:leftChars="300" w:left="990"/>
      </w:pPr>
      <w:r w:rsidRPr="00393C9E">
        <w:rPr>
          <w:rFonts w:hint="eastAsia"/>
        </w:rPr>
        <w:t>策略制订</w:t>
      </w:r>
    </w:p>
    <w:p w:rsidR="00B84788" w:rsidRPr="00393C9E" w:rsidRDefault="00AC6096" w:rsidP="00393C9E">
      <w:pPr>
        <w:numPr>
          <w:ilvl w:val="0"/>
          <w:numId w:val="27"/>
        </w:numPr>
        <w:spacing w:beforeLines="50" w:before="156" w:afterLines="50" w:after="156"/>
        <w:ind w:leftChars="300" w:left="990"/>
      </w:pPr>
      <w:r w:rsidRPr="00393C9E">
        <w:rPr>
          <w:rFonts w:hint="eastAsia"/>
        </w:rPr>
        <w:t>方案设计</w:t>
      </w:r>
    </w:p>
    <w:p w:rsidR="00B84788" w:rsidRPr="00393C9E" w:rsidRDefault="00393C9E" w:rsidP="00393C9E">
      <w:pPr>
        <w:spacing w:beforeLines="50" w:before="156" w:afterLines="50" w:after="156"/>
        <w:ind w:left="990"/>
      </w:pPr>
      <w:r>
        <w:rPr>
          <w:rFonts w:hint="eastAsia"/>
        </w:rPr>
        <w:t>1</w:t>
      </w:r>
      <w:r>
        <w:t xml:space="preserve">.3.3 </w:t>
      </w:r>
      <w:r w:rsidR="00AC6096" w:rsidRPr="00393C9E">
        <w:rPr>
          <w:rFonts w:hint="eastAsia"/>
        </w:rPr>
        <w:t>部署实施</w:t>
      </w:r>
    </w:p>
    <w:p w:rsidR="00B84788" w:rsidRPr="00393C9E" w:rsidRDefault="00AC6096" w:rsidP="00393C9E">
      <w:pPr>
        <w:numPr>
          <w:ilvl w:val="0"/>
          <w:numId w:val="29"/>
        </w:numPr>
        <w:tabs>
          <w:tab w:val="num" w:pos="720"/>
        </w:tabs>
        <w:spacing w:beforeLines="50" w:before="156" w:afterLines="50" w:after="156"/>
        <w:ind w:leftChars="300" w:left="990"/>
      </w:pPr>
      <w:r w:rsidRPr="00393C9E">
        <w:rPr>
          <w:rFonts w:hint="eastAsia"/>
        </w:rPr>
        <w:t>技术实施</w:t>
      </w:r>
    </w:p>
    <w:p w:rsidR="00B84788" w:rsidRDefault="00AC6096" w:rsidP="00393C9E">
      <w:pPr>
        <w:numPr>
          <w:ilvl w:val="0"/>
          <w:numId w:val="29"/>
        </w:numPr>
        <w:tabs>
          <w:tab w:val="num" w:pos="720"/>
        </w:tabs>
        <w:spacing w:beforeLines="50" w:before="156" w:afterLines="50" w:after="156"/>
        <w:ind w:leftChars="300" w:left="990"/>
      </w:pPr>
      <w:r w:rsidRPr="00393C9E">
        <w:rPr>
          <w:rFonts w:hint="eastAsia"/>
        </w:rPr>
        <w:t>制度制订</w:t>
      </w:r>
    </w:p>
    <w:p w:rsidR="00393C9E" w:rsidRDefault="00393C9E" w:rsidP="00393C9E">
      <w:pPr>
        <w:spacing w:beforeLines="50" w:before="156" w:afterLines="50" w:after="156"/>
        <w:ind w:left="990"/>
      </w:pPr>
      <w:r>
        <w:rPr>
          <w:rFonts w:hint="eastAsia"/>
        </w:rPr>
        <w:t>1</w:t>
      </w:r>
      <w:r>
        <w:t xml:space="preserve">.3.4 </w:t>
      </w:r>
      <w:r>
        <w:t>启动管理</w:t>
      </w:r>
    </w:p>
    <w:p w:rsidR="00B84788" w:rsidRPr="00393C9E" w:rsidRDefault="00AC6096" w:rsidP="00393C9E">
      <w:pPr>
        <w:numPr>
          <w:ilvl w:val="0"/>
          <w:numId w:val="30"/>
        </w:numPr>
        <w:tabs>
          <w:tab w:val="num" w:pos="720"/>
        </w:tabs>
        <w:spacing w:beforeLines="50" w:before="156" w:afterLines="50" w:after="156"/>
      </w:pPr>
      <w:r w:rsidRPr="00393C9E">
        <w:rPr>
          <w:rFonts w:hint="eastAsia"/>
        </w:rPr>
        <w:t>演练</w:t>
      </w:r>
    </w:p>
    <w:p w:rsidR="00B84788" w:rsidRDefault="00AC6096" w:rsidP="00393C9E">
      <w:pPr>
        <w:numPr>
          <w:ilvl w:val="0"/>
          <w:numId w:val="30"/>
        </w:numPr>
        <w:tabs>
          <w:tab w:val="num" w:pos="720"/>
        </w:tabs>
        <w:spacing w:beforeLines="50" w:before="156" w:afterLines="50" w:after="156"/>
      </w:pPr>
      <w:r w:rsidRPr="00393C9E">
        <w:rPr>
          <w:rFonts w:hint="eastAsia"/>
        </w:rPr>
        <w:lastRenderedPageBreak/>
        <w:t>测评</w:t>
      </w:r>
    </w:p>
    <w:p w:rsidR="00393C9E" w:rsidRDefault="00393C9E" w:rsidP="00393C9E">
      <w:pPr>
        <w:spacing w:beforeLines="50" w:before="156" w:afterLines="50" w:after="156"/>
        <w:ind w:left="927"/>
      </w:pPr>
      <w:r>
        <w:rPr>
          <w:rFonts w:hint="eastAsia"/>
        </w:rPr>
        <w:t>1</w:t>
      </w:r>
      <w:r>
        <w:t xml:space="preserve">.3.5 </w:t>
      </w:r>
      <w:r>
        <w:t>持续维护</w:t>
      </w:r>
    </w:p>
    <w:p w:rsidR="00B84788" w:rsidRPr="00393C9E" w:rsidRDefault="00AC6096" w:rsidP="00393C9E">
      <w:pPr>
        <w:numPr>
          <w:ilvl w:val="0"/>
          <w:numId w:val="31"/>
        </w:numPr>
        <w:tabs>
          <w:tab w:val="num" w:pos="720"/>
        </w:tabs>
        <w:spacing w:beforeLines="50" w:before="156" w:afterLines="50" w:after="156"/>
      </w:pPr>
      <w:r w:rsidRPr="00393C9E">
        <w:rPr>
          <w:rFonts w:hint="eastAsia"/>
        </w:rPr>
        <w:t>日常维护</w:t>
      </w:r>
    </w:p>
    <w:p w:rsidR="00393C9E" w:rsidRPr="00E72C89" w:rsidRDefault="00AC6096" w:rsidP="00393C9E">
      <w:pPr>
        <w:numPr>
          <w:ilvl w:val="0"/>
          <w:numId w:val="31"/>
        </w:numPr>
        <w:tabs>
          <w:tab w:val="num" w:pos="720"/>
        </w:tabs>
        <w:spacing w:beforeLines="50" w:before="156" w:afterLines="50" w:after="156"/>
      </w:pPr>
      <w:r w:rsidRPr="00393C9E">
        <w:rPr>
          <w:rFonts w:hint="eastAsia"/>
        </w:rPr>
        <w:t>教育培训</w:t>
      </w:r>
    </w:p>
    <w:p w:rsidR="00CF0999" w:rsidRPr="00AC63AC" w:rsidRDefault="00CF0999" w:rsidP="00CF0999">
      <w:pPr>
        <w:pStyle w:val="2"/>
        <w:spacing w:line="360" w:lineRule="auto"/>
      </w:pPr>
      <w:r w:rsidRPr="00AC63AC">
        <w:rPr>
          <w:rFonts w:hint="eastAsia"/>
        </w:rPr>
        <w:t xml:space="preserve"> </w:t>
      </w:r>
      <w:bookmarkStart w:id="8" w:name="_Toc246495587"/>
      <w:bookmarkStart w:id="9" w:name="_Toc328397461"/>
      <w:bookmarkStart w:id="10" w:name="_Toc18488374"/>
      <w:r w:rsidRPr="00AC63AC">
        <w:rPr>
          <w:rFonts w:hint="eastAsia"/>
        </w:rPr>
        <w:t>产品卖点</w:t>
      </w:r>
      <w:bookmarkEnd w:id="8"/>
      <w:bookmarkEnd w:id="9"/>
      <w:bookmarkEnd w:id="10"/>
    </w:p>
    <w:p w:rsidR="008D0DD1" w:rsidRDefault="008D0DD1" w:rsidP="008D0DD1">
      <w:pPr>
        <w:pStyle w:val="a"/>
        <w:numPr>
          <w:ilvl w:val="0"/>
          <w:numId w:val="33"/>
        </w:numPr>
        <w:rPr>
          <w:rFonts w:ascii="微软雅黑" w:eastAsia="微软雅黑" w:hAnsi="微软雅黑"/>
          <w:sz w:val="21"/>
        </w:rPr>
      </w:pPr>
      <w:bookmarkStart w:id="11" w:name="_Toc246495590"/>
      <w:bookmarkStart w:id="12" w:name="_Toc328397464"/>
      <w:r>
        <w:rPr>
          <w:rFonts w:ascii="微软雅黑" w:eastAsia="微软雅黑" w:hAnsi="微软雅黑" w:hint="eastAsia"/>
          <w:b/>
          <w:sz w:val="21"/>
        </w:rPr>
        <w:t>统筹性：</w:t>
      </w:r>
      <w:r>
        <w:rPr>
          <w:rFonts w:ascii="微软雅黑" w:eastAsia="微软雅黑" w:hAnsi="微软雅黑" w:hint="eastAsia"/>
          <w:sz w:val="21"/>
        </w:rPr>
        <w:t>容</w:t>
      </w:r>
      <w:proofErr w:type="gramStart"/>
      <w:r>
        <w:rPr>
          <w:rFonts w:ascii="微软雅黑" w:eastAsia="微软雅黑" w:hAnsi="微软雅黑" w:hint="eastAsia"/>
          <w:sz w:val="21"/>
        </w:rPr>
        <w:t>灾业务</w:t>
      </w:r>
      <w:proofErr w:type="gramEnd"/>
      <w:r>
        <w:rPr>
          <w:rFonts w:ascii="微软雅黑" w:eastAsia="微软雅黑" w:hAnsi="微软雅黑" w:hint="eastAsia"/>
          <w:sz w:val="21"/>
        </w:rPr>
        <w:t>需求出发，</w:t>
      </w:r>
      <w:proofErr w:type="gramStart"/>
      <w:r>
        <w:rPr>
          <w:rFonts w:ascii="微软雅黑" w:eastAsia="微软雅黑" w:hAnsi="微软雅黑" w:hint="eastAsia"/>
          <w:sz w:val="21"/>
        </w:rPr>
        <w:t>对容灾</w:t>
      </w:r>
      <w:proofErr w:type="gramEnd"/>
      <w:r>
        <w:rPr>
          <w:rFonts w:ascii="微软雅黑" w:eastAsia="微软雅黑" w:hAnsi="微软雅黑" w:hint="eastAsia"/>
          <w:sz w:val="21"/>
        </w:rPr>
        <w:t>分析、容灾体系、技术方案、容</w:t>
      </w:r>
      <w:proofErr w:type="gramStart"/>
      <w:r>
        <w:rPr>
          <w:rFonts w:ascii="微软雅黑" w:eastAsia="微软雅黑" w:hAnsi="微软雅黑" w:hint="eastAsia"/>
          <w:sz w:val="21"/>
        </w:rPr>
        <w:t>灾实施</w:t>
      </w:r>
      <w:proofErr w:type="gramEnd"/>
      <w:r>
        <w:rPr>
          <w:rFonts w:ascii="微软雅黑" w:eastAsia="微软雅黑" w:hAnsi="微软雅黑" w:hint="eastAsia"/>
          <w:sz w:val="21"/>
        </w:rPr>
        <w:t>和</w:t>
      </w:r>
      <w:proofErr w:type="gramStart"/>
      <w:r>
        <w:rPr>
          <w:rFonts w:ascii="微软雅黑" w:eastAsia="微软雅黑" w:hAnsi="微软雅黑" w:hint="eastAsia"/>
          <w:sz w:val="21"/>
        </w:rPr>
        <w:t>容灾</w:t>
      </w:r>
      <w:proofErr w:type="gramEnd"/>
      <w:r>
        <w:rPr>
          <w:rFonts w:ascii="微软雅黑" w:eastAsia="微软雅黑" w:hAnsi="微软雅黑" w:hint="eastAsia"/>
          <w:sz w:val="21"/>
        </w:rPr>
        <w:t>运</w:t>
      </w:r>
      <w:proofErr w:type="gramStart"/>
      <w:r>
        <w:rPr>
          <w:rFonts w:ascii="微软雅黑" w:eastAsia="微软雅黑" w:hAnsi="微软雅黑" w:hint="eastAsia"/>
          <w:sz w:val="21"/>
        </w:rPr>
        <w:t>维统一</w:t>
      </w:r>
      <w:proofErr w:type="gramEnd"/>
      <w:r>
        <w:rPr>
          <w:rFonts w:ascii="微软雅黑" w:eastAsia="微软雅黑" w:hAnsi="微软雅黑" w:hint="eastAsia"/>
          <w:sz w:val="21"/>
        </w:rPr>
        <w:t>考虑和整体优化。</w:t>
      </w:r>
    </w:p>
    <w:p w:rsidR="008D0DD1" w:rsidRDefault="008D0DD1" w:rsidP="008D0DD1">
      <w:pPr>
        <w:pStyle w:val="a"/>
        <w:numPr>
          <w:ilvl w:val="0"/>
          <w:numId w:val="33"/>
        </w:numPr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平滑性：</w:t>
      </w:r>
      <w:r>
        <w:rPr>
          <w:rFonts w:ascii="微软雅黑" w:eastAsia="微软雅黑" w:hAnsi="微软雅黑" w:hint="eastAsia"/>
          <w:sz w:val="21"/>
        </w:rPr>
        <w:t>方案架构有完善的可靠性设计，项目实施计划切实可行，能够确保容灾的建设不影响现有生产的稳定可靠运行。</w:t>
      </w:r>
    </w:p>
    <w:p w:rsidR="008D0DD1" w:rsidRDefault="008D0DD1" w:rsidP="008D0DD1">
      <w:pPr>
        <w:pStyle w:val="a"/>
        <w:numPr>
          <w:ilvl w:val="0"/>
          <w:numId w:val="33"/>
        </w:numPr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合</w:t>
      </w:r>
      <w:proofErr w:type="gramStart"/>
      <w:r>
        <w:rPr>
          <w:rFonts w:ascii="微软雅黑" w:eastAsia="微软雅黑" w:hAnsi="微软雅黑" w:hint="eastAsia"/>
          <w:b/>
          <w:sz w:val="21"/>
        </w:rPr>
        <w:t>规</w:t>
      </w:r>
      <w:proofErr w:type="gramEnd"/>
      <w:r>
        <w:rPr>
          <w:rFonts w:ascii="微软雅黑" w:eastAsia="微软雅黑" w:hAnsi="微软雅黑" w:hint="eastAsia"/>
          <w:b/>
          <w:sz w:val="21"/>
        </w:rPr>
        <w:t>性：</w:t>
      </w:r>
      <w:r>
        <w:rPr>
          <w:rFonts w:ascii="微软雅黑" w:eastAsia="微软雅黑" w:hAnsi="微软雅黑" w:hint="eastAsia"/>
          <w:sz w:val="21"/>
        </w:rPr>
        <w:t>建设方案满足监管要求，基础架构资源池采用金融云承载，与其他行业完全物理隔离。</w:t>
      </w:r>
    </w:p>
    <w:p w:rsidR="008D0DD1" w:rsidRDefault="008D0DD1" w:rsidP="008D0DD1">
      <w:pPr>
        <w:pStyle w:val="a"/>
        <w:numPr>
          <w:ilvl w:val="0"/>
          <w:numId w:val="33"/>
        </w:numPr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/>
          <w:b/>
          <w:sz w:val="21"/>
        </w:rPr>
        <w:t>演进性</w:t>
      </w:r>
      <w:r>
        <w:rPr>
          <w:rFonts w:ascii="微软雅黑" w:eastAsia="微软雅黑" w:hAnsi="微软雅黑" w:hint="eastAsia"/>
          <w:b/>
          <w:sz w:val="21"/>
        </w:rPr>
        <w:t>：</w:t>
      </w:r>
      <w:r>
        <w:rPr>
          <w:rFonts w:ascii="微软雅黑" w:eastAsia="微软雅黑" w:hAnsi="微软雅黑" w:hint="eastAsia"/>
          <w:sz w:val="21"/>
        </w:rPr>
        <w:t>架构具备前瞻性，</w:t>
      </w:r>
      <w:proofErr w:type="gramStart"/>
      <w:r>
        <w:rPr>
          <w:rFonts w:ascii="微软雅黑" w:eastAsia="微软雅黑" w:hAnsi="微软雅黑" w:hint="eastAsia"/>
          <w:sz w:val="21"/>
        </w:rPr>
        <w:t>灾备中心</w:t>
      </w:r>
      <w:proofErr w:type="gramEnd"/>
      <w:r>
        <w:rPr>
          <w:rFonts w:ascii="微软雅黑" w:eastAsia="微软雅黑" w:hAnsi="微软雅黑" w:hint="eastAsia"/>
          <w:sz w:val="21"/>
        </w:rPr>
        <w:t>基础资源可以为生产中心所用，支撑混合云架构演进。</w:t>
      </w:r>
    </w:p>
    <w:p w:rsidR="008D0DD1" w:rsidRDefault="008D0DD1" w:rsidP="008D0DD1">
      <w:pPr>
        <w:pStyle w:val="a"/>
        <w:numPr>
          <w:ilvl w:val="0"/>
          <w:numId w:val="33"/>
        </w:numPr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易维护性：</w:t>
      </w:r>
      <w:r>
        <w:rPr>
          <w:rFonts w:ascii="微软雅黑" w:eastAsia="微软雅黑" w:hAnsi="微软雅黑" w:hint="eastAsia"/>
          <w:sz w:val="21"/>
        </w:rPr>
        <w:t>采用服务化的方式提供基础架构资源，提供可视化基础架构监控管理运维服务能力，提高运维便利性，减少运维工作量。</w:t>
      </w:r>
    </w:p>
    <w:p w:rsidR="008D0DD1" w:rsidRDefault="008D0DD1" w:rsidP="008D0DD1">
      <w:pPr>
        <w:pStyle w:val="a"/>
        <w:numPr>
          <w:ilvl w:val="0"/>
          <w:numId w:val="33"/>
        </w:numPr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b/>
          <w:sz w:val="21"/>
        </w:rPr>
        <w:t>易管理性：</w:t>
      </w:r>
      <w:r>
        <w:rPr>
          <w:rFonts w:ascii="微软雅黑" w:eastAsia="微软雅黑" w:hAnsi="微软雅黑" w:hint="eastAsia"/>
          <w:sz w:val="21"/>
        </w:rPr>
        <w:t>方案设计考虑统一管理、统一监测，构建统一的</w:t>
      </w:r>
      <w:proofErr w:type="gramStart"/>
      <w:r>
        <w:rPr>
          <w:rFonts w:ascii="微软雅黑" w:eastAsia="微软雅黑" w:hAnsi="微软雅黑" w:hint="eastAsia"/>
          <w:sz w:val="21"/>
        </w:rPr>
        <w:t>灾备管理</w:t>
      </w:r>
      <w:proofErr w:type="gramEnd"/>
      <w:r>
        <w:rPr>
          <w:rFonts w:ascii="微软雅黑" w:eastAsia="微软雅黑" w:hAnsi="微软雅黑" w:hint="eastAsia"/>
          <w:sz w:val="21"/>
        </w:rPr>
        <w:t xml:space="preserve">平台，以减少管理复杂性以及管理工作量。 </w:t>
      </w:r>
    </w:p>
    <w:p w:rsidR="00CF0999" w:rsidRPr="00FC0A76" w:rsidRDefault="00CF0999" w:rsidP="00CF0999">
      <w:pPr>
        <w:pStyle w:val="2"/>
        <w:spacing w:line="360" w:lineRule="auto"/>
      </w:pPr>
      <w:bookmarkStart w:id="13" w:name="_Toc18488375"/>
      <w:r w:rsidRPr="00FC0A76">
        <w:rPr>
          <w:rFonts w:hint="eastAsia"/>
        </w:rPr>
        <w:t>客户收益</w:t>
      </w:r>
      <w:bookmarkEnd w:id="11"/>
      <w:bookmarkEnd w:id="12"/>
      <w:bookmarkEnd w:id="13"/>
    </w:p>
    <w:p w:rsidR="00CF0999" w:rsidRPr="00E72C89" w:rsidRDefault="00CF0999" w:rsidP="00CF0999">
      <w:pPr>
        <w:spacing w:beforeLines="50" w:before="156" w:afterLines="50" w:after="156"/>
        <w:ind w:leftChars="300" w:left="630"/>
      </w:pPr>
      <w:r w:rsidRPr="00E72C89">
        <w:rPr>
          <w:rFonts w:hint="eastAsia"/>
        </w:rPr>
        <w:t>通过</w:t>
      </w:r>
      <w:r w:rsidR="008D0DD1">
        <w:rPr>
          <w:rFonts w:hint="eastAsia"/>
        </w:rPr>
        <w:t>中科</w:t>
      </w:r>
      <w:proofErr w:type="gramStart"/>
      <w:r w:rsidR="008D0DD1">
        <w:rPr>
          <w:rFonts w:hint="eastAsia"/>
        </w:rPr>
        <w:t>软</w:t>
      </w:r>
      <w:r w:rsidRPr="00E72C89">
        <w:rPr>
          <w:rFonts w:hint="eastAsia"/>
        </w:rPr>
        <w:t>实施专业</w:t>
      </w:r>
      <w:r w:rsidR="008D0DD1">
        <w:rPr>
          <w:rFonts w:hint="eastAsia"/>
        </w:rPr>
        <w:t>灾备</w:t>
      </w:r>
      <w:proofErr w:type="gramEnd"/>
      <w:r w:rsidR="008D0DD1">
        <w:rPr>
          <w:rFonts w:hint="eastAsia"/>
        </w:rPr>
        <w:t>迁移</w:t>
      </w:r>
      <w:r w:rsidRPr="00E72C89">
        <w:rPr>
          <w:rFonts w:hint="eastAsia"/>
        </w:rPr>
        <w:t>服务，用户可以获得以下收益：</w:t>
      </w:r>
    </w:p>
    <w:p w:rsidR="00CF0999" w:rsidRDefault="00CF0999" w:rsidP="00CF0999">
      <w:pPr>
        <w:pStyle w:val="a8"/>
        <w:numPr>
          <w:ilvl w:val="0"/>
          <w:numId w:val="2"/>
        </w:numPr>
        <w:spacing w:beforeLines="50" w:before="156" w:afterLines="50" w:after="156"/>
        <w:ind w:leftChars="300" w:left="1050" w:firstLineChars="0"/>
      </w:pPr>
      <w:r w:rsidRPr="00E72C89">
        <w:rPr>
          <w:rFonts w:hint="eastAsia"/>
        </w:rPr>
        <w:t>定制化的迁移方案和丰富经验的交付团队，降低交付风险</w:t>
      </w:r>
    </w:p>
    <w:p w:rsidR="00CF0999" w:rsidRPr="00E72C89" w:rsidRDefault="00CF0999" w:rsidP="00CF0999">
      <w:pPr>
        <w:pStyle w:val="a8"/>
        <w:spacing w:beforeLines="50" w:before="156" w:afterLines="50" w:after="156"/>
        <w:ind w:left="1050" w:firstLineChars="0" w:firstLine="0"/>
      </w:pPr>
      <w:r w:rsidRPr="00E72C89">
        <w:rPr>
          <w:rFonts w:hint="eastAsia"/>
        </w:rPr>
        <w:t>从用户实际系统环境出发，针对用户系统和应用特点，为用户量身定制</w:t>
      </w:r>
      <w:r>
        <w:rPr>
          <w:rFonts w:hint="eastAsia"/>
        </w:rPr>
        <w:t>云迁移</w:t>
      </w:r>
      <w:r w:rsidRPr="00E72C89">
        <w:rPr>
          <w:rFonts w:hint="eastAsia"/>
        </w:rPr>
        <w:lastRenderedPageBreak/>
        <w:t>方案；具有</w:t>
      </w:r>
      <w:r w:rsidR="008D0DD1">
        <w:rPr>
          <w:rFonts w:hint="eastAsia"/>
        </w:rPr>
        <w:t>1</w:t>
      </w:r>
      <w:r w:rsidR="008D0DD1">
        <w:t>0</w:t>
      </w:r>
      <w:r w:rsidR="008D0DD1">
        <w:rPr>
          <w:rFonts w:hint="eastAsia"/>
        </w:rPr>
        <w:t>+</w:t>
      </w:r>
      <w:r w:rsidRPr="00E72C89">
        <w:rPr>
          <w:rFonts w:hint="eastAsia"/>
        </w:rPr>
        <w:t>迁移项目交付经验的实施团队是实现项目成功的保障。</w:t>
      </w:r>
    </w:p>
    <w:p w:rsidR="00CF0999" w:rsidRDefault="00CF0999" w:rsidP="00CF0999">
      <w:pPr>
        <w:pStyle w:val="a8"/>
        <w:numPr>
          <w:ilvl w:val="0"/>
          <w:numId w:val="2"/>
        </w:numPr>
        <w:spacing w:beforeLines="50" w:before="156" w:afterLines="50" w:after="156"/>
        <w:ind w:leftChars="300" w:left="1050" w:firstLineChars="0"/>
      </w:pPr>
      <w:r w:rsidRPr="00E72C89">
        <w:rPr>
          <w:rFonts w:hint="eastAsia"/>
        </w:rPr>
        <w:t>完整的风险控制计划来保持业务连续性，确保数据安全</w:t>
      </w:r>
    </w:p>
    <w:p w:rsidR="00CF0999" w:rsidRPr="00E72C89" w:rsidRDefault="008D0DD1" w:rsidP="00CF0999">
      <w:pPr>
        <w:pStyle w:val="a8"/>
        <w:spacing w:beforeLines="50" w:before="156" w:afterLines="50" w:after="156"/>
        <w:ind w:left="1050" w:firstLineChars="0" w:firstLine="0"/>
      </w:pPr>
      <w:proofErr w:type="gramStart"/>
      <w:r>
        <w:rPr>
          <w:rFonts w:hint="eastAsia"/>
        </w:rPr>
        <w:t>灾备</w:t>
      </w:r>
      <w:r w:rsidR="00CF0999" w:rsidRPr="00E72C89">
        <w:rPr>
          <w:rFonts w:hint="eastAsia"/>
        </w:rPr>
        <w:t>实施</w:t>
      </w:r>
      <w:proofErr w:type="gramEnd"/>
      <w:r w:rsidR="00CF0999" w:rsidRPr="00E72C89">
        <w:rPr>
          <w:rFonts w:hint="eastAsia"/>
        </w:rPr>
        <w:t>方案根据用户业务特点设计，将实施过程中对应用的影响降低到最小，</w:t>
      </w:r>
      <w:r w:rsidR="00CF0999">
        <w:rPr>
          <w:rFonts w:hint="eastAsia"/>
        </w:rPr>
        <w:t>优化资源利用，</w:t>
      </w:r>
      <w:r w:rsidR="00D101E9">
        <w:rPr>
          <w:rFonts w:hint="eastAsia"/>
        </w:rPr>
        <w:t>保持</w:t>
      </w:r>
      <w:r w:rsidR="00CF0999" w:rsidRPr="00E72C89">
        <w:rPr>
          <w:rFonts w:hint="eastAsia"/>
        </w:rPr>
        <w:t>业务连续性。</w:t>
      </w:r>
    </w:p>
    <w:p w:rsidR="00CF0999" w:rsidRDefault="00CF0999" w:rsidP="00CF0999">
      <w:pPr>
        <w:pStyle w:val="1"/>
        <w:spacing w:line="360" w:lineRule="auto"/>
      </w:pPr>
      <w:bookmarkStart w:id="14" w:name="_Toc18488376"/>
      <w:r>
        <w:rPr>
          <w:rFonts w:hint="eastAsia"/>
        </w:rPr>
        <w:t>市场推广指导</w:t>
      </w:r>
      <w:bookmarkEnd w:id="14"/>
    </w:p>
    <w:p w:rsidR="00CF0999" w:rsidRDefault="00CF0999" w:rsidP="00CF0999">
      <w:pPr>
        <w:pStyle w:val="2"/>
        <w:spacing w:line="360" w:lineRule="auto"/>
      </w:pPr>
      <w:bookmarkStart w:id="15" w:name="_Toc18488377"/>
      <w:r>
        <w:rPr>
          <w:rFonts w:hint="eastAsia"/>
        </w:rPr>
        <w:t>目标市场分析</w:t>
      </w:r>
      <w:bookmarkEnd w:id="15"/>
    </w:p>
    <w:p w:rsidR="00CF0999" w:rsidRDefault="00CF0999" w:rsidP="00CF0999">
      <w:pPr>
        <w:pStyle w:val="3"/>
        <w:spacing w:line="360" w:lineRule="auto"/>
      </w:pPr>
      <w:bookmarkStart w:id="16" w:name="_Toc18488378"/>
      <w:r>
        <w:rPr>
          <w:rFonts w:hint="eastAsia"/>
        </w:rPr>
        <w:t>市场机会点分析</w:t>
      </w:r>
      <w:bookmarkEnd w:id="16"/>
    </w:p>
    <w:p w:rsidR="00D101E9" w:rsidRDefault="00D101E9" w:rsidP="00D101E9">
      <w:pPr>
        <w:spacing w:beforeLines="50" w:before="156" w:afterLines="50" w:after="156"/>
        <w:ind w:leftChars="300" w:left="630"/>
        <w:rPr>
          <w:rFonts w:ascii="微软雅黑" w:eastAsia="微软雅黑" w:hAnsi="微软雅黑"/>
          <w:color w:val="000000" w:themeColor="text1"/>
        </w:rPr>
      </w:pPr>
      <w:r w:rsidRPr="00D101E9">
        <w:rPr>
          <w:rFonts w:ascii="微软雅黑" w:eastAsia="微软雅黑" w:hAnsi="微软雅黑" w:cs="Arial" w:hint="eastAsia"/>
          <w:shd w:val="clear" w:color="auto" w:fill="FFFFFF"/>
        </w:rPr>
        <w:t>根据政府政策，根据</w:t>
      </w:r>
      <w:r>
        <w:rPr>
          <w:rFonts w:ascii="微软雅黑" w:eastAsia="微软雅黑" w:hAnsi="微软雅黑" w:cs="Arial" w:hint="eastAsia"/>
          <w:color w:val="000000" w:themeColor="text1"/>
          <w:shd w:val="clear" w:color="auto" w:fill="FFFFFF"/>
        </w:rPr>
        <w:t>《</w:t>
      </w:r>
      <w:hyperlink r:id="rId12" w:tgtFrame="_blank" w:history="1">
        <w:r>
          <w:rPr>
            <w:rStyle w:val="a9"/>
            <w:rFonts w:ascii="微软雅黑" w:eastAsia="微软雅黑" w:hAnsi="微软雅黑" w:cs="Arial" w:hint="eastAsia"/>
            <w:color w:val="000000" w:themeColor="text1"/>
            <w:shd w:val="clear" w:color="auto" w:fill="FFFFFF"/>
          </w:rPr>
          <w:t>中华人民共和国计算机信息系统安全保护条例</w:t>
        </w:r>
      </w:hyperlink>
      <w:r>
        <w:rPr>
          <w:rFonts w:ascii="微软雅黑" w:eastAsia="微软雅黑" w:hAnsi="微软雅黑" w:cs="Arial" w:hint="eastAsia"/>
          <w:color w:val="000000" w:themeColor="text1"/>
          <w:shd w:val="clear" w:color="auto" w:fill="FFFFFF"/>
        </w:rPr>
        <w:t>》、公安部等四部委下发的《</w:t>
      </w:r>
      <w:hyperlink r:id="rId13" w:tgtFrame="_blank" w:history="1">
        <w:r>
          <w:rPr>
            <w:rStyle w:val="a9"/>
            <w:rFonts w:ascii="微软雅黑" w:eastAsia="微软雅黑" w:hAnsi="微软雅黑" w:cs="Arial" w:hint="eastAsia"/>
            <w:color w:val="000000" w:themeColor="text1"/>
            <w:shd w:val="clear" w:color="auto" w:fill="FFFFFF"/>
          </w:rPr>
          <w:t>信息安全等级保护</w:t>
        </w:r>
      </w:hyperlink>
      <w:r>
        <w:rPr>
          <w:rFonts w:ascii="微软雅黑" w:eastAsia="微软雅黑" w:hAnsi="微软雅黑" w:cs="Arial" w:hint="eastAsia"/>
          <w:color w:val="000000" w:themeColor="text1"/>
          <w:shd w:val="clear" w:color="auto" w:fill="FFFFFF"/>
        </w:rPr>
        <w:t>管理办法》、原中国保监会下发的</w:t>
      </w:r>
      <w:hyperlink r:id="rId14" w:tgtFrame="_blank" w:tooltip="关于印发《保险公司信息系统安全管理指引（试行）》的通知" w:history="1">
        <w:r>
          <w:rPr>
            <w:rStyle w:val="a9"/>
            <w:rFonts w:ascii="微软雅黑" w:eastAsia="微软雅黑" w:hAnsi="微软雅黑" w:hint="eastAsia"/>
            <w:color w:val="000000" w:themeColor="text1"/>
            <w:shd w:val="clear" w:color="auto" w:fill="FFFFFF"/>
          </w:rPr>
          <w:t>关于印发《保险公司信息系统安全管理指引（试行）》的通知</w:t>
        </w:r>
      </w:hyperlink>
      <w:r>
        <w:rPr>
          <w:rFonts w:ascii="微软雅黑" w:eastAsia="微软雅黑" w:hAnsi="微软雅黑" w:hint="eastAsia"/>
          <w:color w:val="000000" w:themeColor="text1"/>
        </w:rPr>
        <w:t>、</w:t>
      </w:r>
      <w:hyperlink r:id="rId15" w:tgtFrame="_blank" w:tooltip="关于印发《保险公司信息化工作管理指引（试行）》的通知" w:history="1">
        <w:r>
          <w:rPr>
            <w:rStyle w:val="a9"/>
            <w:rFonts w:ascii="微软雅黑" w:eastAsia="微软雅黑" w:hAnsi="微软雅黑" w:hint="eastAsia"/>
            <w:color w:val="000000" w:themeColor="text1"/>
            <w:shd w:val="clear" w:color="auto" w:fill="FFFFFF"/>
          </w:rPr>
          <w:t>关于印发《保险公司信息化工作管理指引（试行）》的通知</w:t>
        </w:r>
      </w:hyperlink>
      <w:r>
        <w:rPr>
          <w:rFonts w:ascii="微软雅黑" w:eastAsia="微软雅黑" w:hAnsi="微软雅黑" w:hint="eastAsia"/>
          <w:color w:val="000000" w:themeColor="text1"/>
        </w:rPr>
        <w:t>、</w:t>
      </w:r>
      <w:hyperlink r:id="rId16" w:tgtFrame="_blank" w:tooltip="关于印发《保险业信息系统灾难恢复管理指引》的通知" w:history="1">
        <w:r>
          <w:rPr>
            <w:rStyle w:val="a9"/>
            <w:rFonts w:ascii="微软雅黑" w:eastAsia="微软雅黑" w:hAnsi="微软雅黑" w:hint="eastAsia"/>
            <w:color w:val="000000" w:themeColor="text1"/>
            <w:shd w:val="clear" w:color="auto" w:fill="FFFFFF"/>
          </w:rPr>
          <w:t>关于印发《保险业信息系统灾难恢复管理指引》的通知</w:t>
        </w:r>
      </w:hyperlink>
      <w:r>
        <w:rPr>
          <w:rFonts w:ascii="微软雅黑" w:eastAsia="微软雅黑" w:hAnsi="微软雅黑" w:hint="eastAsia"/>
          <w:color w:val="000000" w:themeColor="text1"/>
        </w:rPr>
        <w:t>一系列要求，结合1</w:t>
      </w:r>
      <w:r>
        <w:rPr>
          <w:rFonts w:ascii="微软雅黑" w:eastAsia="微软雅黑" w:hAnsi="微软雅黑"/>
          <w:color w:val="000000" w:themeColor="text1"/>
        </w:rPr>
        <w:t>6</w:t>
      </w:r>
      <w:r>
        <w:rPr>
          <w:rFonts w:ascii="微软雅黑" w:eastAsia="微软雅黑" w:hAnsi="微软雅黑" w:hint="eastAsia"/>
          <w:color w:val="000000" w:themeColor="text1"/>
        </w:rPr>
        <w:t>~</w:t>
      </w:r>
      <w:r>
        <w:rPr>
          <w:rFonts w:ascii="微软雅黑" w:eastAsia="微软雅黑" w:hAnsi="微软雅黑"/>
          <w:color w:val="000000" w:themeColor="text1"/>
        </w:rPr>
        <w:t>17年新成立的</w:t>
      </w:r>
      <w:r>
        <w:rPr>
          <w:rFonts w:ascii="微软雅黑" w:eastAsia="微软雅黑" w:hAnsi="微软雅黑" w:hint="eastAsia"/>
          <w:color w:val="000000" w:themeColor="text1"/>
        </w:rPr>
        <w:t>2</w:t>
      </w:r>
      <w:r>
        <w:rPr>
          <w:rFonts w:ascii="微软雅黑" w:eastAsia="微软雅黑" w:hAnsi="微软雅黑"/>
          <w:color w:val="000000" w:themeColor="text1"/>
        </w:rPr>
        <w:t>5家保险公司</w:t>
      </w:r>
      <w:r>
        <w:rPr>
          <w:rFonts w:ascii="微软雅黑" w:eastAsia="微软雅黑" w:hAnsi="微软雅黑" w:hint="eastAsia"/>
          <w:color w:val="000000" w:themeColor="text1"/>
        </w:rPr>
        <w:t>，</w:t>
      </w:r>
      <w:r>
        <w:rPr>
          <w:rFonts w:ascii="微软雅黑" w:eastAsia="微软雅黑" w:hAnsi="微软雅黑"/>
          <w:color w:val="000000" w:themeColor="text1"/>
        </w:rPr>
        <w:t>均有灾备需求</w:t>
      </w:r>
    </w:p>
    <w:p w:rsidR="00CF0999" w:rsidRPr="00D101E9" w:rsidRDefault="00D101E9" w:rsidP="00D101E9">
      <w:pPr>
        <w:pStyle w:val="3"/>
        <w:spacing w:line="360" w:lineRule="auto"/>
        <w:rPr>
          <w:bCs w:val="0"/>
        </w:rPr>
      </w:pPr>
      <w:bookmarkStart w:id="17" w:name="_Toc18488379"/>
      <w:r w:rsidRPr="00D101E9">
        <w:rPr>
          <w:rFonts w:hint="eastAsia"/>
          <w:bCs w:val="0"/>
        </w:rPr>
        <w:t>客户分析</w:t>
      </w:r>
      <w:bookmarkEnd w:id="17"/>
    </w:p>
    <w:p w:rsidR="00CF0999" w:rsidRPr="009C78DC" w:rsidRDefault="00CF0999" w:rsidP="00CF0999">
      <w:pPr>
        <w:spacing w:beforeLines="50" w:before="156" w:afterLines="50" w:after="156"/>
        <w:ind w:leftChars="300" w:left="630"/>
        <w:rPr>
          <w:rFonts w:ascii="微软雅黑" w:eastAsia="微软雅黑" w:hAnsi="微软雅黑"/>
          <w:color w:val="000000" w:themeColor="text1"/>
        </w:rPr>
      </w:pPr>
      <w:r w:rsidRPr="009C78DC">
        <w:rPr>
          <w:rFonts w:ascii="微软雅黑" w:eastAsia="微软雅黑" w:hAnsi="微软雅黑" w:hint="eastAsia"/>
          <w:color w:val="000000" w:themeColor="text1"/>
        </w:rPr>
        <w:t>对潜在客户进</w:t>
      </w:r>
      <w:r w:rsidR="009C468E" w:rsidRPr="009C78DC">
        <w:rPr>
          <w:rFonts w:ascii="微软雅黑" w:eastAsia="微软雅黑" w:hAnsi="微软雅黑" w:hint="eastAsia"/>
          <w:color w:val="000000" w:themeColor="text1"/>
        </w:rPr>
        <w:t>行分析，我们可以归纳出以下</w:t>
      </w:r>
      <w:r w:rsidRPr="009C78DC">
        <w:rPr>
          <w:rFonts w:ascii="微软雅黑" w:eastAsia="微软雅黑" w:hAnsi="微软雅黑" w:hint="eastAsia"/>
          <w:color w:val="000000" w:themeColor="text1"/>
        </w:rPr>
        <w:t>典型客户</w:t>
      </w:r>
      <w:r w:rsidR="00D101E9" w:rsidRPr="009C78DC">
        <w:rPr>
          <w:rFonts w:ascii="微软雅黑" w:eastAsia="微软雅黑" w:hAnsi="微软雅黑" w:hint="eastAsia"/>
          <w:color w:val="000000" w:themeColor="text1"/>
        </w:rPr>
        <w:t>，后续保险批准放开后新成立的公司也在其列</w:t>
      </w:r>
      <w:r w:rsidRPr="009C78DC">
        <w:rPr>
          <w:rFonts w:ascii="微软雅黑" w:eastAsia="微软雅黑" w:hAnsi="微软雅黑" w:hint="eastAsia"/>
          <w:color w:val="000000" w:themeColor="text1"/>
        </w:rPr>
        <w:t>：</w:t>
      </w:r>
    </w:p>
    <w:tbl>
      <w:tblPr>
        <w:tblW w:w="6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945"/>
        <w:gridCol w:w="913"/>
        <w:gridCol w:w="1782"/>
      </w:tblGrid>
      <w:tr w:rsidR="00D101E9" w:rsidRPr="00D101E9" w:rsidTr="0025174F">
        <w:trPr>
          <w:trHeight w:val="300"/>
        </w:trPr>
        <w:tc>
          <w:tcPr>
            <w:tcW w:w="6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b/>
                <w:bCs/>
                <w:snapToGrid/>
                <w:color w:val="FFFFFF"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b/>
                <w:bCs/>
                <w:snapToGrid/>
                <w:color w:val="FFFFFF"/>
                <w:sz w:val="24"/>
                <w:szCs w:val="24"/>
              </w:rPr>
              <w:t>2016/2017年获得筹建批准的保险公司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b/>
                <w:bCs/>
                <w:snapToGrid/>
                <w:color w:val="FFFFFF"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b/>
                <w:bCs/>
                <w:snapToGrid/>
                <w:color w:val="FFFFFF"/>
                <w:sz w:val="24"/>
                <w:szCs w:val="24"/>
              </w:rPr>
              <w:t>年份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b/>
                <w:bCs/>
                <w:snapToGrid/>
                <w:color w:val="FFFFFF"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b/>
                <w:bCs/>
                <w:snapToGrid/>
                <w:color w:val="FFFFFF"/>
                <w:sz w:val="24"/>
                <w:szCs w:val="24"/>
              </w:rPr>
              <w:t>保险公司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b/>
                <w:bCs/>
                <w:snapToGrid/>
                <w:color w:val="FFFFFF"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b/>
                <w:bCs/>
                <w:snapToGrid/>
                <w:color w:val="FFFFFF"/>
                <w:sz w:val="24"/>
                <w:szCs w:val="24"/>
              </w:rPr>
              <w:t>所在地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b/>
                <w:bCs/>
                <w:snapToGrid/>
                <w:color w:val="FFFFFF"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b/>
                <w:bCs/>
                <w:snapToGrid/>
                <w:color w:val="FFFFFF"/>
                <w:sz w:val="24"/>
                <w:szCs w:val="24"/>
              </w:rPr>
              <w:t>类别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proofErr w:type="gramStart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人保再</w:t>
            </w:r>
            <w:proofErr w:type="gramEnd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北京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再保险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信美人</w:t>
            </w:r>
            <w:proofErr w:type="gramStart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寿相互</w:t>
            </w:r>
            <w:proofErr w:type="gramEnd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北京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寿险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proofErr w:type="gramStart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汇友建工</w:t>
            </w:r>
            <w:proofErr w:type="gramEnd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财产相互保险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北京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财险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爱心人寿保险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北京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寿险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北京人寿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北京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寿险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中国人民养老保险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北京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寿险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前海再保险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深圳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再保险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proofErr w:type="gramStart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众惠财产</w:t>
            </w:r>
            <w:proofErr w:type="gramEnd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相互保险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深圳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财险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招商局仁和人寿保险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深圳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寿险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复</w:t>
            </w:r>
            <w:proofErr w:type="gramStart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星联合</w:t>
            </w:r>
            <w:proofErr w:type="gramEnd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健康保险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广州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健康险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中远海运财产保险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上海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财险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国宝人寿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成都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寿险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百年资产管理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大连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保险资产管理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华贵人寿保险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贵州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寿险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海保人寿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海口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寿险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proofErr w:type="gramStart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和泰人寿保险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济南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寿险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proofErr w:type="gramStart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太平科技</w:t>
            </w:r>
            <w:proofErr w:type="gramEnd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嘉兴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科技保险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汇</w:t>
            </w:r>
            <w:proofErr w:type="gramStart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邦</w:t>
            </w:r>
            <w:proofErr w:type="gramEnd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人寿保险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拉萨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寿险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黄河财产保险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兰州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财险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国富人寿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南宁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寿险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永诚保险资产管理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宁波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保险资产管理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瑞</w:t>
            </w:r>
            <w:proofErr w:type="gramStart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华健康</w:t>
            </w:r>
            <w:proofErr w:type="gramEnd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西安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健康险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建</w:t>
            </w:r>
            <w:proofErr w:type="gramStart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信财产</w:t>
            </w:r>
            <w:proofErr w:type="gramEnd"/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银川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财险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三峡人寿保险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重庆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寿险</w:t>
            </w:r>
          </w:p>
        </w:tc>
      </w:tr>
      <w:tr w:rsidR="00D101E9" w:rsidRPr="00D101E9" w:rsidTr="0025174F">
        <w:trPr>
          <w:trHeight w:val="30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2016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横琴人寿保险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珠海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E9" w:rsidRPr="00D101E9" w:rsidRDefault="00D101E9" w:rsidP="00D101E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Calibri"/>
                <w:snapToGrid/>
                <w:sz w:val="24"/>
                <w:szCs w:val="24"/>
              </w:rPr>
            </w:pPr>
            <w:r w:rsidRPr="00D101E9">
              <w:rPr>
                <w:rFonts w:ascii="宋体" w:hAnsi="宋体" w:cs="Calibri" w:hint="eastAsia"/>
                <w:snapToGrid/>
                <w:sz w:val="24"/>
                <w:szCs w:val="24"/>
              </w:rPr>
              <w:t>寿险</w:t>
            </w:r>
          </w:p>
        </w:tc>
      </w:tr>
    </w:tbl>
    <w:p w:rsidR="0025174F" w:rsidRDefault="0025174F" w:rsidP="0025174F">
      <w:pPr>
        <w:pStyle w:val="3"/>
        <w:spacing w:line="360" w:lineRule="auto"/>
        <w:rPr>
          <w:bCs w:val="0"/>
        </w:rPr>
      </w:pPr>
      <w:bookmarkStart w:id="18" w:name="_Toc18488380"/>
      <w:r>
        <w:rPr>
          <w:rFonts w:hint="eastAsia"/>
          <w:bCs w:val="0"/>
        </w:rPr>
        <w:t>销售策略</w:t>
      </w:r>
      <w:bookmarkEnd w:id="18"/>
    </w:p>
    <w:p w:rsidR="00000000" w:rsidRPr="0025174F" w:rsidRDefault="00546DBE" w:rsidP="0025174F">
      <w:r w:rsidRPr="0025174F">
        <w:rPr>
          <w:rFonts w:hint="eastAsia"/>
          <w:b/>
          <w:bCs/>
        </w:rPr>
        <w:t>总体策略：</w:t>
      </w:r>
      <w:proofErr w:type="gramStart"/>
      <w:r w:rsidRPr="0025174F">
        <w:rPr>
          <w:rFonts w:hint="eastAsia"/>
        </w:rPr>
        <w:t>主推</w:t>
      </w:r>
      <w:r w:rsidRPr="0025174F">
        <w:rPr>
          <w:rFonts w:hint="eastAsia"/>
        </w:rPr>
        <w:t>云上</w:t>
      </w:r>
      <w:proofErr w:type="gramEnd"/>
      <w:r w:rsidRPr="0025174F">
        <w:rPr>
          <w:rFonts w:hint="eastAsia"/>
        </w:rPr>
        <w:t>容灾方案，选择最容易突破的方案场景：树立品牌，本地高可靠、主备、备份作为主力方案；通过容灾方案，保障客户业务的连续、稳定与数据安全，带动</w:t>
      </w:r>
      <w:proofErr w:type="gramStart"/>
      <w:r w:rsidRPr="0025174F">
        <w:rPr>
          <w:rFonts w:hint="eastAsia"/>
        </w:rPr>
        <w:t>公有云资源</w:t>
      </w:r>
      <w:proofErr w:type="gramEnd"/>
      <w:r w:rsidRPr="0025174F">
        <w:rPr>
          <w:rFonts w:hint="eastAsia"/>
        </w:rPr>
        <w:t>的销售。</w:t>
      </w:r>
    </w:p>
    <w:p w:rsidR="00000000" w:rsidRPr="0025174F" w:rsidRDefault="00546DBE" w:rsidP="0025174F">
      <w:r w:rsidRPr="0025174F">
        <w:rPr>
          <w:rFonts w:hint="eastAsia"/>
          <w:b/>
          <w:bCs/>
        </w:rPr>
        <w:t>核心</w:t>
      </w:r>
      <w:r w:rsidRPr="0025174F">
        <w:rPr>
          <w:rFonts w:hint="eastAsia"/>
          <w:b/>
          <w:bCs/>
        </w:rPr>
        <w:t>/</w:t>
      </w:r>
      <w:r w:rsidRPr="0025174F">
        <w:rPr>
          <w:rFonts w:hint="eastAsia"/>
          <w:b/>
          <w:bCs/>
        </w:rPr>
        <w:t>战略</w:t>
      </w:r>
      <w:r w:rsidRPr="0025174F">
        <w:rPr>
          <w:rFonts w:hint="eastAsia"/>
          <w:b/>
          <w:bCs/>
        </w:rPr>
        <w:t xml:space="preserve"> NA</w:t>
      </w:r>
      <w:r w:rsidRPr="0025174F">
        <w:rPr>
          <w:rFonts w:hint="eastAsia"/>
          <w:b/>
          <w:bCs/>
        </w:rPr>
        <w:t>：</w:t>
      </w:r>
      <w:r w:rsidRPr="0025174F">
        <w:rPr>
          <w:rFonts w:hint="eastAsia"/>
        </w:rPr>
        <w:t>核心</w:t>
      </w:r>
      <w:r w:rsidRPr="0025174F">
        <w:rPr>
          <w:rFonts w:hint="eastAsia"/>
        </w:rPr>
        <w:t>/</w:t>
      </w:r>
      <w:r w:rsidRPr="0025174F">
        <w:rPr>
          <w:rFonts w:hint="eastAsia"/>
        </w:rPr>
        <w:t>战略</w:t>
      </w:r>
      <w:r w:rsidRPr="0025174F">
        <w:rPr>
          <w:rFonts w:hint="eastAsia"/>
        </w:rPr>
        <w:t>NA</w:t>
      </w:r>
      <w:r w:rsidRPr="0025174F">
        <w:rPr>
          <w:rFonts w:hint="eastAsia"/>
        </w:rPr>
        <w:t>客户或者地区部级运作方法：咨询牵引整体方案</w:t>
      </w:r>
      <w:r w:rsidRPr="0025174F">
        <w:rPr>
          <w:rFonts w:hint="eastAsia"/>
        </w:rPr>
        <w:t>-&gt;</w:t>
      </w:r>
      <w:r w:rsidRPr="0025174F">
        <w:rPr>
          <w:rFonts w:hint="eastAsia"/>
        </w:rPr>
        <w:t>高层交流获取信任</w:t>
      </w:r>
      <w:r w:rsidRPr="0025174F">
        <w:rPr>
          <w:rFonts w:hint="eastAsia"/>
        </w:rPr>
        <w:t>-&gt;</w:t>
      </w:r>
      <w:r w:rsidRPr="0025174F">
        <w:rPr>
          <w:rFonts w:hint="eastAsia"/>
        </w:rPr>
        <w:t>详细方案设计预埋优势</w:t>
      </w:r>
      <w:r w:rsidRPr="0025174F">
        <w:rPr>
          <w:rFonts w:hint="eastAsia"/>
        </w:rPr>
        <w:t>-&gt;</w:t>
      </w:r>
      <w:r w:rsidRPr="0025174F">
        <w:rPr>
          <w:rFonts w:hint="eastAsia"/>
        </w:rPr>
        <w:t>邀请客户开展</w:t>
      </w:r>
      <w:r w:rsidRPr="0025174F">
        <w:rPr>
          <w:rFonts w:hint="eastAsia"/>
        </w:rPr>
        <w:t>POC</w:t>
      </w:r>
      <w:r w:rsidRPr="0025174F">
        <w:rPr>
          <w:rFonts w:hint="eastAsia"/>
        </w:rPr>
        <w:t>测试认可实力。</w:t>
      </w:r>
    </w:p>
    <w:p w:rsidR="0025174F" w:rsidRPr="0025174F" w:rsidRDefault="0025174F" w:rsidP="0025174F">
      <w:pPr>
        <w:rPr>
          <w:rFonts w:hint="eastAsia"/>
        </w:rPr>
      </w:pPr>
      <w:r w:rsidRPr="0025174F">
        <w:rPr>
          <w:rFonts w:hint="eastAsia"/>
          <w:b/>
          <w:bCs/>
        </w:rPr>
        <w:t>聚焦行业，批量复制：</w:t>
      </w:r>
      <w:r w:rsidRPr="0025174F">
        <w:rPr>
          <w:rFonts w:hint="eastAsia"/>
          <w:b/>
          <w:bCs/>
        </w:rPr>
        <w:t xml:space="preserve"> </w:t>
      </w:r>
      <w:r w:rsidRPr="0025174F">
        <w:rPr>
          <w:rFonts w:hint="eastAsia"/>
        </w:rPr>
        <w:t>同一行业内相关业务系统的容</w:t>
      </w:r>
      <w:proofErr w:type="gramStart"/>
      <w:r w:rsidRPr="0025174F">
        <w:rPr>
          <w:rFonts w:hint="eastAsia"/>
        </w:rPr>
        <w:t>灾方案</w:t>
      </w:r>
      <w:proofErr w:type="gramEnd"/>
      <w:r w:rsidRPr="0025174F">
        <w:rPr>
          <w:rFonts w:hint="eastAsia"/>
        </w:rPr>
        <w:t>通常可以进行复制，一线产品经理发现机会点后，参考行业内已有成功案，首先实现行业突破；通过总结典型案例和成功打法，在同行业内进行宣传，</w:t>
      </w:r>
      <w:r w:rsidRPr="0025174F">
        <w:rPr>
          <w:rFonts w:hint="eastAsia"/>
        </w:rPr>
        <w:t>NA</w:t>
      </w:r>
      <w:r w:rsidRPr="0025174F">
        <w:rPr>
          <w:rFonts w:hint="eastAsia"/>
        </w:rPr>
        <w:t>类客户可以建立样板点，来促进</w:t>
      </w:r>
      <w:r>
        <w:rPr>
          <w:rFonts w:hint="eastAsia"/>
        </w:rPr>
        <w:t>保险</w:t>
      </w:r>
      <w:r w:rsidRPr="0025174F">
        <w:rPr>
          <w:rFonts w:hint="eastAsia"/>
        </w:rPr>
        <w:t>行业容</w:t>
      </w:r>
      <w:proofErr w:type="gramStart"/>
      <w:r w:rsidRPr="0025174F">
        <w:rPr>
          <w:rFonts w:hint="eastAsia"/>
        </w:rPr>
        <w:t>灾解决</w:t>
      </w:r>
      <w:proofErr w:type="gramEnd"/>
      <w:r w:rsidRPr="0025174F">
        <w:rPr>
          <w:rFonts w:hint="eastAsia"/>
        </w:rPr>
        <w:t>方案规模复制。</w:t>
      </w:r>
    </w:p>
    <w:p w:rsidR="00D101E9" w:rsidRPr="002C2905" w:rsidRDefault="00D101E9" w:rsidP="00CF0999">
      <w:pPr>
        <w:spacing w:beforeLines="50" w:before="156" w:afterLines="50" w:after="156"/>
        <w:ind w:leftChars="300" w:left="630"/>
      </w:pPr>
    </w:p>
    <w:p w:rsidR="00CF0999" w:rsidRDefault="00CF0999" w:rsidP="00CF0999">
      <w:pPr>
        <w:pStyle w:val="1"/>
        <w:spacing w:line="360" w:lineRule="auto"/>
      </w:pPr>
      <w:bookmarkStart w:id="19" w:name="_Toc18488381"/>
      <w:r>
        <w:rPr>
          <w:rFonts w:hint="eastAsia"/>
        </w:rPr>
        <w:lastRenderedPageBreak/>
        <w:t>商务指导</w:t>
      </w:r>
      <w:bookmarkEnd w:id="19"/>
    </w:p>
    <w:p w:rsidR="00CF0999" w:rsidRPr="005D0DCB" w:rsidRDefault="00CF0999" w:rsidP="00CF0999">
      <w:pPr>
        <w:pStyle w:val="2"/>
        <w:spacing w:line="360" w:lineRule="auto"/>
      </w:pPr>
      <w:bookmarkStart w:id="20" w:name="_Toc246495601"/>
      <w:bookmarkStart w:id="21" w:name="_Toc328397475"/>
      <w:bookmarkStart w:id="22" w:name="_Toc18488382"/>
      <w:r w:rsidRPr="005D0DCB">
        <w:rPr>
          <w:rFonts w:hint="eastAsia"/>
        </w:rPr>
        <w:t>报价构成及说明</w:t>
      </w:r>
      <w:bookmarkEnd w:id="20"/>
      <w:bookmarkEnd w:id="21"/>
      <w:bookmarkEnd w:id="22"/>
      <w:r w:rsidRPr="005D0DCB">
        <w:rPr>
          <w:rFonts w:hint="eastAsia"/>
        </w:rPr>
        <w:t xml:space="preserve"> </w:t>
      </w:r>
    </w:p>
    <w:p w:rsidR="00CF0999" w:rsidRPr="008F6BC3" w:rsidRDefault="00CF0999" w:rsidP="00CF0999">
      <w:pPr>
        <w:pStyle w:val="NotesHeading"/>
        <w:spacing w:line="360" w:lineRule="auto"/>
        <w:ind w:left="567"/>
        <w:rPr>
          <w:rFonts w:asciiTheme="minorEastAsia" w:eastAsiaTheme="minorEastAsia" w:hAnsiTheme="minorEastAsia"/>
        </w:rPr>
      </w:pPr>
      <w:r w:rsidRPr="008F6BC3">
        <w:rPr>
          <w:rFonts w:asciiTheme="minorEastAsia" w:eastAsiaTheme="minorEastAsia" w:hAnsiTheme="minorEastAsia"/>
        </w:rPr>
        <w:sym w:font="Wingdings" w:char="0026"/>
      </w:r>
      <w:r w:rsidRPr="008F6BC3">
        <w:rPr>
          <w:rFonts w:asciiTheme="minorEastAsia" w:eastAsiaTheme="minorEastAsia" w:hAnsiTheme="minorEastAsia"/>
        </w:rPr>
        <w:t xml:space="preserve">  </w:t>
      </w:r>
      <w:r w:rsidRPr="008F6BC3">
        <w:rPr>
          <w:rFonts w:asciiTheme="minorEastAsia" w:eastAsiaTheme="minorEastAsia" w:hAnsiTheme="minorEastAsia" w:hint="eastAsia"/>
        </w:rPr>
        <w:t>说明：</w:t>
      </w:r>
      <w:bookmarkStart w:id="23" w:name="_Toc208290669"/>
      <w:bookmarkEnd w:id="23"/>
    </w:p>
    <w:p w:rsidR="00CF0999" w:rsidRPr="008F6BC3" w:rsidRDefault="00CF0999" w:rsidP="00CF0999">
      <w:pPr>
        <w:pStyle w:val="NotesText"/>
        <w:spacing w:line="360" w:lineRule="auto"/>
        <w:ind w:left="567"/>
        <w:rPr>
          <w:rFonts w:asciiTheme="minorEastAsia" w:eastAsiaTheme="minorEastAsia" w:hAnsiTheme="minorEastAsia"/>
        </w:rPr>
      </w:pPr>
      <w:r w:rsidRPr="008F6BC3">
        <w:rPr>
          <w:rFonts w:asciiTheme="minorEastAsia" w:eastAsiaTheme="minorEastAsia" w:hAnsiTheme="minorEastAsia" w:hint="eastAsia"/>
        </w:rPr>
        <w:t>该节对该服务产品报价构成进行说明。</w:t>
      </w:r>
      <w:bookmarkStart w:id="24" w:name="_Toc208290670"/>
      <w:bookmarkEnd w:id="24"/>
    </w:p>
    <w:p w:rsidR="00CF0999" w:rsidRDefault="00CF0999" w:rsidP="00CF0999">
      <w:pPr>
        <w:pStyle w:val="a8"/>
        <w:numPr>
          <w:ilvl w:val="0"/>
          <w:numId w:val="7"/>
        </w:numPr>
        <w:topLinePunct/>
        <w:autoSpaceDE/>
        <w:autoSpaceDN/>
        <w:snapToGrid w:val="0"/>
        <w:spacing w:beforeLines="50" w:before="156" w:afterLines="50" w:after="156"/>
        <w:ind w:firstLineChars="0"/>
      </w:pPr>
      <w:r w:rsidRPr="008F6BC3">
        <w:rPr>
          <w:rFonts w:hint="eastAsia"/>
        </w:rPr>
        <w:t>标准</w:t>
      </w:r>
      <w:r>
        <w:rPr>
          <w:rFonts w:hint="eastAsia"/>
        </w:rPr>
        <w:t>云迁移</w:t>
      </w:r>
      <w:r w:rsidRPr="008F6BC3">
        <w:rPr>
          <w:rFonts w:hint="eastAsia"/>
        </w:rPr>
        <w:t>服务方案按照整体打包的方式向客户销售</w:t>
      </w:r>
      <w:r>
        <w:rPr>
          <w:rFonts w:hint="eastAsia"/>
        </w:rPr>
        <w:t>，</w:t>
      </w:r>
      <w:r w:rsidRPr="008F6BC3">
        <w:rPr>
          <w:rFonts w:hint="eastAsia"/>
        </w:rPr>
        <w:t>因而它的服务价格以项目整体报价，不存在分项报价和报价组合的说法</w:t>
      </w:r>
      <w:bookmarkStart w:id="25" w:name="_Toc208290671"/>
      <w:bookmarkEnd w:id="25"/>
      <w:r>
        <w:rPr>
          <w:rFonts w:hint="eastAsia"/>
        </w:rPr>
        <w:t>；</w:t>
      </w:r>
    </w:p>
    <w:p w:rsidR="00CF0999" w:rsidRDefault="00CF0999" w:rsidP="00CF0999">
      <w:pPr>
        <w:pStyle w:val="a8"/>
        <w:numPr>
          <w:ilvl w:val="0"/>
          <w:numId w:val="7"/>
        </w:numPr>
        <w:topLinePunct/>
        <w:autoSpaceDE/>
        <w:autoSpaceDN/>
        <w:snapToGrid w:val="0"/>
        <w:spacing w:beforeLines="50" w:before="156" w:afterLines="50" w:after="156"/>
        <w:ind w:firstLineChars="0"/>
      </w:pPr>
      <w:proofErr w:type="gramStart"/>
      <w:r w:rsidRPr="008F6BC3">
        <w:rPr>
          <w:rFonts w:hint="eastAsia"/>
        </w:rPr>
        <w:t>定制化</w:t>
      </w:r>
      <w:r>
        <w:rPr>
          <w:rFonts w:hint="eastAsia"/>
        </w:rPr>
        <w:t>云迁移</w:t>
      </w:r>
      <w:proofErr w:type="gramEnd"/>
      <w:r w:rsidRPr="008F6BC3">
        <w:rPr>
          <w:rFonts w:hint="eastAsia"/>
        </w:rPr>
        <w:t>服务</w:t>
      </w:r>
      <w:r>
        <w:rPr>
          <w:rFonts w:hint="eastAsia"/>
        </w:rPr>
        <w:t>方案报价</w:t>
      </w:r>
      <w:r w:rsidR="00F76423">
        <w:rPr>
          <w:rFonts w:hint="eastAsia"/>
        </w:rPr>
        <w:t>事先评估</w:t>
      </w:r>
      <w:r>
        <w:rPr>
          <w:rFonts w:hint="eastAsia"/>
        </w:rPr>
        <w:t>客户</w:t>
      </w:r>
      <w:r w:rsidR="00F76423">
        <w:rPr>
          <w:rFonts w:hint="eastAsia"/>
        </w:rPr>
        <w:t>工作任务项，进行预估，然后整体</w:t>
      </w:r>
      <w:r>
        <w:rPr>
          <w:rFonts w:hint="eastAsia"/>
        </w:rPr>
        <w:t>项</w:t>
      </w:r>
      <w:r w:rsidR="00F76423">
        <w:rPr>
          <w:rFonts w:hint="eastAsia"/>
        </w:rPr>
        <w:t>目报价</w:t>
      </w:r>
      <w:r>
        <w:rPr>
          <w:rFonts w:hint="eastAsia"/>
        </w:rPr>
        <w:t>；</w:t>
      </w:r>
    </w:p>
    <w:p w:rsidR="009321AF" w:rsidRPr="009321AF" w:rsidRDefault="009321AF" w:rsidP="00D101E9">
      <w:pPr>
        <w:spacing w:beforeLines="50" w:before="156" w:afterLines="50" w:after="156"/>
      </w:pPr>
      <w:bookmarkStart w:id="26" w:name="_Toc246495603"/>
      <w:bookmarkStart w:id="27" w:name="_Toc328397477"/>
      <w:bookmarkStart w:id="28" w:name="_Toc26178097"/>
    </w:p>
    <w:p w:rsidR="00CF0999" w:rsidRPr="00B82CE0" w:rsidRDefault="00CF0999" w:rsidP="00CF0999">
      <w:pPr>
        <w:pStyle w:val="2"/>
        <w:spacing w:line="360" w:lineRule="auto"/>
      </w:pPr>
      <w:bookmarkStart w:id="29" w:name="_Toc294720980"/>
      <w:bookmarkStart w:id="30" w:name="_Toc18488383"/>
      <w:bookmarkEnd w:id="26"/>
      <w:bookmarkEnd w:id="27"/>
      <w:bookmarkEnd w:id="28"/>
      <w:r w:rsidRPr="009E5E05">
        <w:rPr>
          <w:rFonts w:hint="eastAsia"/>
        </w:rPr>
        <w:t>销售风险及规避措施</w:t>
      </w:r>
      <w:bookmarkEnd w:id="29"/>
      <w:bookmarkEnd w:id="30"/>
    </w:p>
    <w:p w:rsidR="00CF0999" w:rsidRDefault="00CF0999" w:rsidP="0075047E">
      <w:pPr>
        <w:pStyle w:val="a8"/>
        <w:numPr>
          <w:ilvl w:val="0"/>
          <w:numId w:val="15"/>
        </w:numPr>
        <w:topLinePunct/>
        <w:autoSpaceDE/>
        <w:autoSpaceDN/>
        <w:snapToGrid w:val="0"/>
        <w:spacing w:beforeLines="50" w:before="156" w:afterLines="50" w:after="156"/>
        <w:ind w:firstLineChars="0"/>
      </w:pPr>
      <w:r>
        <w:rPr>
          <w:rFonts w:hint="eastAsia"/>
        </w:rPr>
        <w:t>禁止在未进行项目分析</w:t>
      </w:r>
      <w:proofErr w:type="gramStart"/>
      <w:r>
        <w:rPr>
          <w:rFonts w:hint="eastAsia"/>
        </w:rPr>
        <w:t>前承诺</w:t>
      </w:r>
      <w:proofErr w:type="gramEnd"/>
      <w:r>
        <w:rPr>
          <w:rFonts w:hint="eastAsia"/>
        </w:rPr>
        <w:t>客户的所有迁移需求</w:t>
      </w:r>
      <w:r w:rsidR="0052507C">
        <w:rPr>
          <w:rFonts w:hint="eastAsia"/>
        </w:rPr>
        <w:t>；</w:t>
      </w:r>
    </w:p>
    <w:p w:rsidR="00CF0999" w:rsidRDefault="00CF0999" w:rsidP="00CF0999">
      <w:pPr>
        <w:spacing w:beforeLines="50" w:before="156"/>
        <w:ind w:firstLineChars="200" w:firstLine="420"/>
        <w:jc w:val="both"/>
        <w:rPr>
          <w:szCs w:val="20"/>
        </w:rPr>
      </w:pPr>
    </w:p>
    <w:p w:rsidR="00E20A14" w:rsidRDefault="00EF7477" w:rsidP="00E20A14">
      <w:pPr>
        <w:pStyle w:val="1"/>
        <w:spacing w:line="360" w:lineRule="auto"/>
      </w:pPr>
      <w:bookmarkStart w:id="31" w:name="_Toc18488384"/>
      <w:r>
        <w:t>服务接口人</w:t>
      </w:r>
      <w:bookmarkEnd w:id="31"/>
    </w:p>
    <w:p w:rsidR="00E20A14" w:rsidRDefault="00E20A14" w:rsidP="00EF7477">
      <w:pPr>
        <w:spacing w:beforeLines="50" w:before="156" w:afterLines="50" w:after="156"/>
        <w:ind w:leftChars="300" w:left="630"/>
      </w:pPr>
      <w:r>
        <w:t>由</w:t>
      </w:r>
      <w:proofErr w:type="gramStart"/>
      <w:r>
        <w:t>任信杰进行</w:t>
      </w:r>
      <w:proofErr w:type="gramEnd"/>
      <w:r>
        <w:t>统一接口</w:t>
      </w:r>
    </w:p>
    <w:p w:rsidR="00E239F5" w:rsidRDefault="00E20A14" w:rsidP="00EF7477">
      <w:pPr>
        <w:spacing w:beforeLines="50" w:before="156" w:afterLines="50" w:after="156"/>
        <w:ind w:leftChars="300" w:left="630"/>
      </w:pPr>
      <w:r>
        <w:rPr>
          <w:rFonts w:hint="eastAsia"/>
        </w:rPr>
        <w:t>业务联系人：</w:t>
      </w:r>
      <w:proofErr w:type="gramStart"/>
      <w:r>
        <w:rPr>
          <w:rFonts w:hint="eastAsia"/>
        </w:rPr>
        <w:t>任信杰</w:t>
      </w:r>
      <w:proofErr w:type="gramEnd"/>
      <w:r>
        <w:rPr>
          <w:rFonts w:hint="eastAsia"/>
        </w:rPr>
        <w:t xml:space="preserve"> </w:t>
      </w:r>
      <w:r>
        <w:t>13022962288</w:t>
      </w:r>
    </w:p>
    <w:p w:rsidR="00E20A14" w:rsidRDefault="00E20A14" w:rsidP="00EF7477">
      <w:pPr>
        <w:spacing w:beforeLines="50" w:before="156" w:afterLines="50" w:after="156"/>
        <w:ind w:leftChars="300" w:left="630"/>
      </w:pPr>
      <w:r>
        <w:t>售前联系人</w:t>
      </w:r>
      <w:r>
        <w:rPr>
          <w:rFonts w:hint="eastAsia"/>
        </w:rPr>
        <w:t>：</w:t>
      </w:r>
      <w:proofErr w:type="gramStart"/>
      <w:r>
        <w:t>吴光瑞</w:t>
      </w:r>
      <w:proofErr w:type="gramEnd"/>
      <w:r>
        <w:rPr>
          <w:rFonts w:hint="eastAsia"/>
        </w:rPr>
        <w:t xml:space="preserve"> </w:t>
      </w:r>
      <w:r>
        <w:t>13910825189</w:t>
      </w:r>
    </w:p>
    <w:p w:rsidR="00E20A14" w:rsidRPr="00EF7477" w:rsidRDefault="00E20A14" w:rsidP="00E20A14">
      <w:pPr>
        <w:spacing w:beforeLines="50" w:before="156" w:afterLines="50" w:after="156"/>
        <w:ind w:leftChars="300" w:left="630"/>
      </w:pPr>
      <w:r>
        <w:t>售</w:t>
      </w:r>
      <w:r>
        <w:rPr>
          <w:rFonts w:hint="eastAsia"/>
        </w:rPr>
        <w:t>后</w:t>
      </w:r>
      <w:r>
        <w:t>联系人</w:t>
      </w:r>
      <w:r>
        <w:rPr>
          <w:rFonts w:hint="eastAsia"/>
        </w:rPr>
        <w:t>：</w:t>
      </w:r>
      <w:proofErr w:type="gramStart"/>
      <w:r>
        <w:t>吴光瑞</w:t>
      </w:r>
      <w:proofErr w:type="gramEnd"/>
      <w:r>
        <w:rPr>
          <w:rFonts w:hint="eastAsia"/>
        </w:rPr>
        <w:t xml:space="preserve"> </w:t>
      </w:r>
      <w:r>
        <w:t>13910825189</w:t>
      </w:r>
    </w:p>
    <w:sectPr w:rsidR="00E20A14" w:rsidRPr="00EF7477" w:rsidSect="00463A1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BE" w:rsidRDefault="00546DBE" w:rsidP="00CF0999">
      <w:pPr>
        <w:spacing w:line="240" w:lineRule="auto"/>
      </w:pPr>
      <w:r>
        <w:separator/>
      </w:r>
    </w:p>
  </w:endnote>
  <w:endnote w:type="continuationSeparator" w:id="0">
    <w:p w:rsidR="00546DBE" w:rsidRDefault="00546DBE" w:rsidP="00CF0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KaiTi_GB2312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24"/>
      <w:gridCol w:w="3224"/>
      <w:gridCol w:w="3225"/>
    </w:tblGrid>
    <w:tr w:rsidR="00463A14" w:rsidRPr="00404D2E">
      <w:trPr>
        <w:trHeight w:val="468"/>
      </w:trPr>
      <w:tc>
        <w:tcPr>
          <w:tcW w:w="3224" w:type="dxa"/>
        </w:tcPr>
        <w:p w:rsidR="00463A14" w:rsidRPr="00404D2E" w:rsidRDefault="00463A14" w:rsidP="00463A14">
          <w:pPr>
            <w:pStyle w:val="HeadingLeft"/>
            <w:jc w:val="both"/>
          </w:pPr>
          <w:r>
            <w:fldChar w:fldCharType="begin"/>
          </w:r>
          <w:r>
            <w:instrText xml:space="preserve">PAGE  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  <w:tc>
        <w:tcPr>
          <w:tcW w:w="3224" w:type="dxa"/>
        </w:tcPr>
        <w:p w:rsidR="00463A14" w:rsidRPr="00404D2E" w:rsidRDefault="00463A14" w:rsidP="00463A14">
          <w:pPr>
            <w:pStyle w:val="HeadingMiddle"/>
          </w:pPr>
          <w:r>
            <w:fldChar w:fldCharType="begin"/>
          </w:r>
          <w:r>
            <w:instrText xml:space="preserve"> DOCPROPERTY  ProprietaryDeclaration  \* MERGEFORMAT </w:instrText>
          </w:r>
          <w:r>
            <w:fldChar w:fldCharType="separate"/>
          </w:r>
          <w:r w:rsidRPr="00CD375A">
            <w:rPr>
              <w:rFonts w:hint="eastAsia"/>
              <w:bCs/>
            </w:rPr>
            <w:t>华为专有和保密信息</w:t>
          </w:r>
          <w:r>
            <w:rPr>
              <w:rFonts w:hint="eastAsia"/>
            </w:rPr>
            <w:t xml:space="preserve">                   </w:t>
          </w:r>
          <w:r>
            <w:rPr>
              <w:rFonts w:hint="eastAsia"/>
            </w:rPr>
            <w:t>版权所有</w:t>
          </w:r>
          <w:r>
            <w:rPr>
              <w:rFonts w:hint="eastAsia"/>
            </w:rPr>
            <w:t xml:space="preserve"> © </w:t>
          </w:r>
          <w:r>
            <w:rPr>
              <w:rFonts w:hint="eastAsia"/>
            </w:rPr>
            <w:t>华为技术有限公司</w:t>
          </w:r>
          <w:r>
            <w:fldChar w:fldCharType="end"/>
          </w:r>
        </w:p>
      </w:tc>
      <w:tc>
        <w:tcPr>
          <w:tcW w:w="3225" w:type="dxa"/>
        </w:tcPr>
        <w:p w:rsidR="00463A14" w:rsidRPr="00404D2E" w:rsidRDefault="00463A14" w:rsidP="00463A14">
          <w:pPr>
            <w:pStyle w:val="HeadingRight"/>
            <w:wordWrap w:val="0"/>
          </w:pPr>
          <w:r>
            <w:rPr>
              <w:rFonts w:hint="eastAsia"/>
            </w:rPr>
            <w:t>文档版本</w:t>
          </w:r>
          <w:r>
            <w:rPr>
              <w:rFonts w:hint="eastAsia"/>
            </w:rPr>
            <w:t xml:space="preserve"> </w:t>
          </w:r>
          <w:fldSimple w:instr=" DOCPROPERTY  DocumentVersion ">
            <w:r>
              <w:t>01</w:t>
            </w:r>
          </w:fldSimple>
          <w:r>
            <w:t xml:space="preserve"> </w:t>
          </w:r>
          <w:r>
            <w:rPr>
              <w:rFonts w:hint="eastAsia"/>
            </w:rPr>
            <w:t>(</w:t>
          </w:r>
          <w:fldSimple w:instr=" DOCPROPERTY  ReleaseDate ">
            <w:r>
              <w:t>2009-04-10</w:t>
            </w:r>
          </w:fldSimple>
          <w:r>
            <w:rPr>
              <w:rFonts w:hint="eastAsia"/>
            </w:rPr>
            <w:t>)</w:t>
          </w:r>
        </w:p>
      </w:tc>
    </w:tr>
  </w:tbl>
  <w:p w:rsidR="00463A14" w:rsidRDefault="00463A14" w:rsidP="00463A14">
    <w:pPr>
      <w:pStyle w:val="Heading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14" w:rsidRDefault="00463A14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4"/>
      <w:gridCol w:w="2847"/>
      <w:gridCol w:w="2535"/>
    </w:tblGrid>
    <w:tr w:rsidR="00463A14">
      <w:tc>
        <w:tcPr>
          <w:tcW w:w="1760" w:type="pct"/>
        </w:tcPr>
        <w:p w:rsidR="00463A14" w:rsidRDefault="00463A14">
          <w:pPr>
            <w:pStyle w:val="a5"/>
            <w:ind w:firstLine="360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7D5B50">
            <w:rPr>
              <w:noProof/>
            </w:rPr>
            <w:t>2019-9-4</w:t>
          </w:r>
          <w:r>
            <w:fldChar w:fldCharType="end"/>
          </w:r>
        </w:p>
      </w:tc>
      <w:tc>
        <w:tcPr>
          <w:tcW w:w="1714" w:type="pct"/>
        </w:tcPr>
        <w:p w:rsidR="00463A14" w:rsidRDefault="00463A14">
          <w:pPr>
            <w:pStyle w:val="a5"/>
          </w:pPr>
        </w:p>
      </w:tc>
      <w:tc>
        <w:tcPr>
          <w:tcW w:w="1527" w:type="pct"/>
        </w:tcPr>
        <w:p w:rsidR="00463A14" w:rsidRDefault="00463A14">
          <w:pPr>
            <w:pStyle w:val="a5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5174F">
            <w:rPr>
              <w:noProof/>
            </w:rPr>
            <w:t>7</w:t>
          </w:r>
          <w: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 w:rsidR="00AF600A">
            <w:rPr>
              <w:noProof/>
            </w:rPr>
            <w:fldChar w:fldCharType="begin"/>
          </w:r>
          <w:r w:rsidR="00AF600A">
            <w:rPr>
              <w:noProof/>
            </w:rPr>
            <w:instrText xml:space="preserve"> NUMPAGES  \* Arabic  \* MERGEFORMAT </w:instrText>
          </w:r>
          <w:r w:rsidR="00AF600A">
            <w:rPr>
              <w:noProof/>
            </w:rPr>
            <w:fldChar w:fldCharType="separate"/>
          </w:r>
          <w:r w:rsidR="0025174F">
            <w:rPr>
              <w:noProof/>
            </w:rPr>
            <w:t>7</w:t>
          </w:r>
          <w:r w:rsidR="00AF600A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:rsidR="00463A14" w:rsidRDefault="00463A14">
    <w:pPr>
      <w:pStyle w:val="a5"/>
    </w:pPr>
  </w:p>
  <w:p w:rsidR="00463A14" w:rsidRDefault="00463A1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14" w:rsidRDefault="00463A1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BE" w:rsidRDefault="00546DBE" w:rsidP="00CF0999">
      <w:pPr>
        <w:spacing w:line="240" w:lineRule="auto"/>
      </w:pPr>
      <w:r>
        <w:separator/>
      </w:r>
    </w:p>
  </w:footnote>
  <w:footnote w:type="continuationSeparator" w:id="0">
    <w:p w:rsidR="00546DBE" w:rsidRDefault="00546DBE" w:rsidP="00CF0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20"/>
      <w:gridCol w:w="4840"/>
    </w:tblGrid>
    <w:tr w:rsidR="00463A14" w:rsidRPr="00B75E83">
      <w:trPr>
        <w:trHeight w:val="851"/>
      </w:trPr>
      <w:tc>
        <w:tcPr>
          <w:tcW w:w="4820" w:type="dxa"/>
          <w:vAlign w:val="bottom"/>
        </w:tcPr>
        <w:p w:rsidR="00463A14" w:rsidRPr="00E031EC" w:rsidRDefault="00463A14" w:rsidP="00463A14">
          <w:pPr>
            <w:pStyle w:val="HeadingLeft"/>
            <w:rPr>
              <w:rFonts w:cs="Times New Roman"/>
            </w:rPr>
          </w:pPr>
        </w:p>
      </w:tc>
      <w:tc>
        <w:tcPr>
          <w:tcW w:w="4840" w:type="dxa"/>
          <w:vAlign w:val="bottom"/>
        </w:tcPr>
        <w:p w:rsidR="00463A14" w:rsidRDefault="005F775C" w:rsidP="00463A14">
          <w:pPr>
            <w:pStyle w:val="HeadingRight"/>
          </w:pPr>
          <w:fldSimple w:instr=" DOCPROPERTY  &quot;Product&amp;Project Name&quot; ">
            <w:r w:rsidR="00463A14">
              <w:rPr>
                <w:rFonts w:hint="eastAsia"/>
              </w:rPr>
              <w:t>BTS3606C CDMA</w:t>
            </w:r>
            <w:r w:rsidR="00463A14">
              <w:rPr>
                <w:rFonts w:hint="eastAsia"/>
              </w:rPr>
              <w:t>基站</w:t>
            </w:r>
          </w:fldSimple>
        </w:p>
        <w:p w:rsidR="00463A14" w:rsidRPr="00B75E83" w:rsidRDefault="005F775C" w:rsidP="00463A14">
          <w:pPr>
            <w:pStyle w:val="HeadingRight"/>
            <w:rPr>
              <w:rFonts w:cs="Times New Roman"/>
            </w:rPr>
          </w:pPr>
          <w:fldSimple w:instr=" DOCPROPERTY  DocumentName ">
            <w:r w:rsidR="00463A14">
              <w:rPr>
                <w:rFonts w:hint="eastAsia"/>
              </w:rPr>
              <w:t>产品概述</w:t>
            </w:r>
          </w:fldSimple>
        </w:p>
      </w:tc>
    </w:tr>
  </w:tbl>
  <w:p w:rsidR="00463A14" w:rsidRDefault="00463A14" w:rsidP="00463A14">
    <w:pPr>
      <w:pStyle w:val="Heading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60"/>
      <w:gridCol w:w="4200"/>
    </w:tblGrid>
    <w:tr w:rsidR="00463A14" w:rsidRPr="00B75E83">
      <w:trPr>
        <w:trHeight w:val="851"/>
      </w:trPr>
      <w:tc>
        <w:tcPr>
          <w:tcW w:w="5460" w:type="dxa"/>
          <w:vAlign w:val="bottom"/>
        </w:tcPr>
        <w:p w:rsidR="00463A14" w:rsidRPr="00E031EC" w:rsidRDefault="00463A14" w:rsidP="00463A14">
          <w:pPr>
            <w:pStyle w:val="HeadingLeft"/>
            <w:rPr>
              <w:rFonts w:cs="Times New Roman"/>
            </w:rPr>
          </w:pPr>
        </w:p>
      </w:tc>
      <w:tc>
        <w:tcPr>
          <w:tcW w:w="4200" w:type="dxa"/>
          <w:vAlign w:val="bottom"/>
        </w:tcPr>
        <w:p w:rsidR="00463A14" w:rsidRPr="00B75E83" w:rsidRDefault="00463A14" w:rsidP="00463A14">
          <w:pPr>
            <w:pStyle w:val="HeadingRight"/>
            <w:rPr>
              <w:rFonts w:cs="Times New Roman"/>
            </w:rPr>
          </w:pPr>
        </w:p>
      </w:tc>
    </w:tr>
  </w:tbl>
  <w:p w:rsidR="00463A14" w:rsidRPr="00204734" w:rsidRDefault="00463A14" w:rsidP="00463A14">
    <w:pPr>
      <w:pStyle w:val="Heading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14" w:rsidRDefault="00463A14">
    <w:pPr>
      <w:pStyle w:val="a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14" w:rsidRPr="00DD795E" w:rsidRDefault="00463A14" w:rsidP="00DD795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14" w:rsidRDefault="00463A14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413"/>
    <w:multiLevelType w:val="multilevel"/>
    <w:tmpl w:val="006A0413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41E1591"/>
    <w:multiLevelType w:val="hybridMultilevel"/>
    <w:tmpl w:val="451E0EE0"/>
    <w:lvl w:ilvl="0" w:tplc="ED3260EE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宋体" w:hAnsi="宋体" w:hint="default"/>
      </w:rPr>
    </w:lvl>
    <w:lvl w:ilvl="1" w:tplc="0A7A401A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宋体" w:hAnsi="宋体" w:hint="default"/>
      </w:rPr>
    </w:lvl>
    <w:lvl w:ilvl="2" w:tplc="6F602F8C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宋体" w:hAnsi="宋体" w:hint="default"/>
      </w:rPr>
    </w:lvl>
    <w:lvl w:ilvl="3" w:tplc="586C7B90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宋体" w:hAnsi="宋体" w:hint="default"/>
      </w:rPr>
    </w:lvl>
    <w:lvl w:ilvl="4" w:tplc="CA0CB4DC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宋体" w:hAnsi="宋体" w:hint="default"/>
      </w:rPr>
    </w:lvl>
    <w:lvl w:ilvl="5" w:tplc="E312CEA0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宋体" w:hAnsi="宋体" w:hint="default"/>
      </w:rPr>
    </w:lvl>
    <w:lvl w:ilvl="6" w:tplc="84180934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宋体" w:hAnsi="宋体" w:hint="default"/>
      </w:rPr>
    </w:lvl>
    <w:lvl w:ilvl="7" w:tplc="94286AC2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宋体" w:hAnsi="宋体" w:hint="default"/>
      </w:rPr>
    </w:lvl>
    <w:lvl w:ilvl="8" w:tplc="013A8AAA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宋体" w:hAnsi="宋体" w:hint="default"/>
      </w:rPr>
    </w:lvl>
  </w:abstractNum>
  <w:abstractNum w:abstractNumId="2" w15:restartNumberingAfterBreak="0">
    <w:nsid w:val="05511EA6"/>
    <w:multiLevelType w:val="hybridMultilevel"/>
    <w:tmpl w:val="E484555A"/>
    <w:lvl w:ilvl="0" w:tplc="DAA8EA62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0A162F83"/>
    <w:multiLevelType w:val="hybridMultilevel"/>
    <w:tmpl w:val="0338EBF6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0A895D3A"/>
    <w:multiLevelType w:val="hybridMultilevel"/>
    <w:tmpl w:val="DF263D0A"/>
    <w:lvl w:ilvl="0" w:tplc="DBD294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9E2A70"/>
    <w:multiLevelType w:val="hybridMultilevel"/>
    <w:tmpl w:val="A29CA350"/>
    <w:lvl w:ilvl="0" w:tplc="D9680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0185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E786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07A0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7765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D0CC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9FAA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E7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CF6F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 w15:restartNumberingAfterBreak="0">
    <w:nsid w:val="0EF92B6D"/>
    <w:multiLevelType w:val="hybridMultilevel"/>
    <w:tmpl w:val="DFAC70C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 w15:restartNumberingAfterBreak="0">
    <w:nsid w:val="141F1737"/>
    <w:multiLevelType w:val="hybridMultilevel"/>
    <w:tmpl w:val="D3A61648"/>
    <w:lvl w:ilvl="0" w:tplc="328EF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6BAB08C">
      <w:numFmt w:val="none"/>
      <w:lvlText w:val=""/>
      <w:lvlJc w:val="left"/>
      <w:pPr>
        <w:tabs>
          <w:tab w:val="num" w:pos="360"/>
        </w:tabs>
      </w:pPr>
    </w:lvl>
    <w:lvl w:ilvl="2" w:tplc="55F03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FC8E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0DE5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0DA8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3E8F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5D03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706C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 w15:restartNumberingAfterBreak="0">
    <w:nsid w:val="16CE0C71"/>
    <w:multiLevelType w:val="hybridMultilevel"/>
    <w:tmpl w:val="DFAC70C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 w15:restartNumberingAfterBreak="0">
    <w:nsid w:val="1BE43468"/>
    <w:multiLevelType w:val="hybridMultilevel"/>
    <w:tmpl w:val="0338EBF6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8253CA9"/>
    <w:multiLevelType w:val="multilevel"/>
    <w:tmpl w:val="28253CA9"/>
    <w:lvl w:ilvl="0">
      <w:start w:val="1"/>
      <w:numFmt w:val="decimal"/>
      <w:pStyle w:val="a"/>
      <w:lvlText w:val="%1.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28FE622A"/>
    <w:multiLevelType w:val="hybridMultilevel"/>
    <w:tmpl w:val="3D507FA6"/>
    <w:lvl w:ilvl="0" w:tplc="9DAA19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8E7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676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4B6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8EB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6E0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050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4FD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06C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00ABC"/>
    <w:multiLevelType w:val="hybridMultilevel"/>
    <w:tmpl w:val="4D3418F6"/>
    <w:lvl w:ilvl="0" w:tplc="E73A2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B795D4A"/>
    <w:multiLevelType w:val="hybridMultilevel"/>
    <w:tmpl w:val="654816E0"/>
    <w:lvl w:ilvl="0" w:tplc="DAA8EA62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BC078CA"/>
    <w:multiLevelType w:val="hybridMultilevel"/>
    <w:tmpl w:val="2C88D4F6"/>
    <w:lvl w:ilvl="0" w:tplc="5940510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3BF61E21"/>
    <w:multiLevelType w:val="hybridMultilevel"/>
    <w:tmpl w:val="DFAC70C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6" w15:restartNumberingAfterBreak="0">
    <w:nsid w:val="3CD90083"/>
    <w:multiLevelType w:val="hybridMultilevel"/>
    <w:tmpl w:val="B844B8C0"/>
    <w:lvl w:ilvl="0" w:tplc="DAA8EA62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7" w15:restartNumberingAfterBreak="0">
    <w:nsid w:val="3EDB20CC"/>
    <w:multiLevelType w:val="hybridMultilevel"/>
    <w:tmpl w:val="D150732E"/>
    <w:lvl w:ilvl="0" w:tplc="DAA8EA62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B1BEF"/>
    <w:multiLevelType w:val="hybridMultilevel"/>
    <w:tmpl w:val="B2469AD4"/>
    <w:lvl w:ilvl="0" w:tplc="DAA8EA62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47943394"/>
    <w:multiLevelType w:val="hybridMultilevel"/>
    <w:tmpl w:val="CF82382C"/>
    <w:lvl w:ilvl="0" w:tplc="0409000F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47A13CC7"/>
    <w:multiLevelType w:val="hybridMultilevel"/>
    <w:tmpl w:val="BC28C4E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83B3CBD"/>
    <w:multiLevelType w:val="hybridMultilevel"/>
    <w:tmpl w:val="DFAC70C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2" w15:restartNumberingAfterBreak="0">
    <w:nsid w:val="498D74DE"/>
    <w:multiLevelType w:val="hybridMultilevel"/>
    <w:tmpl w:val="0DF83740"/>
    <w:lvl w:ilvl="0" w:tplc="D200D8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C91194F"/>
    <w:multiLevelType w:val="hybridMultilevel"/>
    <w:tmpl w:val="623AE3F6"/>
    <w:lvl w:ilvl="0" w:tplc="3DA685B2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4" w15:restartNumberingAfterBreak="0">
    <w:nsid w:val="4E083D93"/>
    <w:multiLevelType w:val="hybridMultilevel"/>
    <w:tmpl w:val="E26E45C6"/>
    <w:lvl w:ilvl="0" w:tplc="DAA8EA62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57AE6645"/>
    <w:multiLevelType w:val="hybridMultilevel"/>
    <w:tmpl w:val="B7F4BE50"/>
    <w:lvl w:ilvl="0" w:tplc="495A54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A663668"/>
    <w:multiLevelType w:val="hybridMultilevel"/>
    <w:tmpl w:val="CF7EC682"/>
    <w:lvl w:ilvl="0" w:tplc="E6F01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7808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84E8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D049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3FA7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D52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9CA5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2548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2FA5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7" w15:restartNumberingAfterBreak="0">
    <w:nsid w:val="5A8C74CF"/>
    <w:multiLevelType w:val="hybridMultilevel"/>
    <w:tmpl w:val="DC66AF12"/>
    <w:lvl w:ilvl="0" w:tplc="C812F5A0">
      <w:start w:val="1"/>
      <w:numFmt w:val="bullet"/>
      <w:lvlText w:val="•"/>
      <w:lvlJc w:val="left"/>
      <w:pPr>
        <w:tabs>
          <w:tab w:val="num" w:pos="3002"/>
        </w:tabs>
        <w:ind w:left="3002" w:hanging="360"/>
      </w:pPr>
      <w:rPr>
        <w:rFonts w:ascii="宋体" w:hAnsi="宋体" w:hint="default"/>
      </w:rPr>
    </w:lvl>
    <w:lvl w:ilvl="1" w:tplc="C532C732" w:tentative="1">
      <w:start w:val="1"/>
      <w:numFmt w:val="bullet"/>
      <w:lvlText w:val="•"/>
      <w:lvlJc w:val="left"/>
      <w:pPr>
        <w:tabs>
          <w:tab w:val="num" w:pos="3722"/>
        </w:tabs>
        <w:ind w:left="3722" w:hanging="360"/>
      </w:pPr>
      <w:rPr>
        <w:rFonts w:ascii="宋体" w:hAnsi="宋体" w:hint="default"/>
      </w:rPr>
    </w:lvl>
    <w:lvl w:ilvl="2" w:tplc="52CE283C" w:tentative="1">
      <w:start w:val="1"/>
      <w:numFmt w:val="bullet"/>
      <w:lvlText w:val="•"/>
      <w:lvlJc w:val="left"/>
      <w:pPr>
        <w:tabs>
          <w:tab w:val="num" w:pos="4442"/>
        </w:tabs>
        <w:ind w:left="4442" w:hanging="360"/>
      </w:pPr>
      <w:rPr>
        <w:rFonts w:ascii="宋体" w:hAnsi="宋体" w:hint="default"/>
      </w:rPr>
    </w:lvl>
    <w:lvl w:ilvl="3" w:tplc="F70C09BA" w:tentative="1">
      <w:start w:val="1"/>
      <w:numFmt w:val="bullet"/>
      <w:lvlText w:val="•"/>
      <w:lvlJc w:val="left"/>
      <w:pPr>
        <w:tabs>
          <w:tab w:val="num" w:pos="5162"/>
        </w:tabs>
        <w:ind w:left="5162" w:hanging="360"/>
      </w:pPr>
      <w:rPr>
        <w:rFonts w:ascii="宋体" w:hAnsi="宋体" w:hint="default"/>
      </w:rPr>
    </w:lvl>
    <w:lvl w:ilvl="4" w:tplc="A8462ADA" w:tentative="1">
      <w:start w:val="1"/>
      <w:numFmt w:val="bullet"/>
      <w:lvlText w:val="•"/>
      <w:lvlJc w:val="left"/>
      <w:pPr>
        <w:tabs>
          <w:tab w:val="num" w:pos="5882"/>
        </w:tabs>
        <w:ind w:left="5882" w:hanging="360"/>
      </w:pPr>
      <w:rPr>
        <w:rFonts w:ascii="宋体" w:hAnsi="宋体" w:hint="default"/>
      </w:rPr>
    </w:lvl>
    <w:lvl w:ilvl="5" w:tplc="73A041E8" w:tentative="1">
      <w:start w:val="1"/>
      <w:numFmt w:val="bullet"/>
      <w:lvlText w:val="•"/>
      <w:lvlJc w:val="left"/>
      <w:pPr>
        <w:tabs>
          <w:tab w:val="num" w:pos="6602"/>
        </w:tabs>
        <w:ind w:left="6602" w:hanging="360"/>
      </w:pPr>
      <w:rPr>
        <w:rFonts w:ascii="宋体" w:hAnsi="宋体" w:hint="default"/>
      </w:rPr>
    </w:lvl>
    <w:lvl w:ilvl="6" w:tplc="F732D278" w:tentative="1">
      <w:start w:val="1"/>
      <w:numFmt w:val="bullet"/>
      <w:lvlText w:val="•"/>
      <w:lvlJc w:val="left"/>
      <w:pPr>
        <w:tabs>
          <w:tab w:val="num" w:pos="7322"/>
        </w:tabs>
        <w:ind w:left="7322" w:hanging="360"/>
      </w:pPr>
      <w:rPr>
        <w:rFonts w:ascii="宋体" w:hAnsi="宋体" w:hint="default"/>
      </w:rPr>
    </w:lvl>
    <w:lvl w:ilvl="7" w:tplc="F0A6C664" w:tentative="1">
      <w:start w:val="1"/>
      <w:numFmt w:val="bullet"/>
      <w:lvlText w:val="•"/>
      <w:lvlJc w:val="left"/>
      <w:pPr>
        <w:tabs>
          <w:tab w:val="num" w:pos="8042"/>
        </w:tabs>
        <w:ind w:left="8042" w:hanging="360"/>
      </w:pPr>
      <w:rPr>
        <w:rFonts w:ascii="宋体" w:hAnsi="宋体" w:hint="default"/>
      </w:rPr>
    </w:lvl>
    <w:lvl w:ilvl="8" w:tplc="739459DE" w:tentative="1">
      <w:start w:val="1"/>
      <w:numFmt w:val="bullet"/>
      <w:lvlText w:val="•"/>
      <w:lvlJc w:val="left"/>
      <w:pPr>
        <w:tabs>
          <w:tab w:val="num" w:pos="8762"/>
        </w:tabs>
        <w:ind w:left="8762" w:hanging="360"/>
      </w:pPr>
      <w:rPr>
        <w:rFonts w:ascii="宋体" w:hAnsi="宋体" w:hint="default"/>
      </w:rPr>
    </w:lvl>
  </w:abstractNum>
  <w:abstractNum w:abstractNumId="28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9" w15:restartNumberingAfterBreak="0">
    <w:nsid w:val="64D213B5"/>
    <w:multiLevelType w:val="hybridMultilevel"/>
    <w:tmpl w:val="5502898A"/>
    <w:lvl w:ilvl="0" w:tplc="070CDA06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宋体" w:hAnsi="宋体" w:hint="default"/>
      </w:rPr>
    </w:lvl>
    <w:lvl w:ilvl="1" w:tplc="A5A2E274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宋体" w:hAnsi="宋体" w:hint="default"/>
      </w:rPr>
    </w:lvl>
    <w:lvl w:ilvl="2" w:tplc="1CC87B48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宋体" w:hAnsi="宋体" w:hint="default"/>
      </w:rPr>
    </w:lvl>
    <w:lvl w:ilvl="3" w:tplc="1770A2B8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宋体" w:hAnsi="宋体" w:hint="default"/>
      </w:rPr>
    </w:lvl>
    <w:lvl w:ilvl="4" w:tplc="1228F3EE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宋体" w:hAnsi="宋体" w:hint="default"/>
      </w:rPr>
    </w:lvl>
    <w:lvl w:ilvl="5" w:tplc="871CD11E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宋体" w:hAnsi="宋体" w:hint="default"/>
      </w:rPr>
    </w:lvl>
    <w:lvl w:ilvl="6" w:tplc="24C4F732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宋体" w:hAnsi="宋体" w:hint="default"/>
      </w:rPr>
    </w:lvl>
    <w:lvl w:ilvl="7" w:tplc="F782C29A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宋体" w:hAnsi="宋体" w:hint="default"/>
      </w:rPr>
    </w:lvl>
    <w:lvl w:ilvl="8" w:tplc="3094FAA2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宋体" w:hAnsi="宋体" w:hint="default"/>
      </w:rPr>
    </w:lvl>
  </w:abstractNum>
  <w:abstractNum w:abstractNumId="30" w15:restartNumberingAfterBreak="0">
    <w:nsid w:val="6AAD3FDD"/>
    <w:multiLevelType w:val="hybridMultilevel"/>
    <w:tmpl w:val="27BA5FB8"/>
    <w:lvl w:ilvl="0" w:tplc="577A4B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52A2469"/>
    <w:multiLevelType w:val="hybridMultilevel"/>
    <w:tmpl w:val="582CE1BC"/>
    <w:lvl w:ilvl="0" w:tplc="538219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C64556E"/>
    <w:multiLevelType w:val="hybridMultilevel"/>
    <w:tmpl w:val="DFAC70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8"/>
  </w:num>
  <w:num w:numId="2">
    <w:abstractNumId w:val="32"/>
  </w:num>
  <w:num w:numId="3">
    <w:abstractNumId w:val="19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21"/>
  </w:num>
  <w:num w:numId="9">
    <w:abstractNumId w:val="15"/>
  </w:num>
  <w:num w:numId="10">
    <w:abstractNumId w:val="13"/>
  </w:num>
  <w:num w:numId="11">
    <w:abstractNumId w:val="24"/>
  </w:num>
  <w:num w:numId="12">
    <w:abstractNumId w:val="18"/>
  </w:num>
  <w:num w:numId="13">
    <w:abstractNumId w:val="16"/>
  </w:num>
  <w:num w:numId="14">
    <w:abstractNumId w:val="17"/>
  </w:num>
  <w:num w:numId="15">
    <w:abstractNumId w:val="2"/>
  </w:num>
  <w:num w:numId="16">
    <w:abstractNumId w:val="28"/>
  </w:num>
  <w:num w:numId="17">
    <w:abstractNumId w:val="14"/>
  </w:num>
  <w:num w:numId="18">
    <w:abstractNumId w:val="25"/>
  </w:num>
  <w:num w:numId="19">
    <w:abstractNumId w:val="30"/>
  </w:num>
  <w:num w:numId="20">
    <w:abstractNumId w:val="22"/>
  </w:num>
  <w:num w:numId="21">
    <w:abstractNumId w:val="12"/>
  </w:num>
  <w:num w:numId="22">
    <w:abstractNumId w:val="31"/>
  </w:num>
  <w:num w:numId="23">
    <w:abstractNumId w:val="4"/>
  </w:num>
  <w:num w:numId="24">
    <w:abstractNumId w:val="23"/>
  </w:num>
  <w:num w:numId="25">
    <w:abstractNumId w:val="20"/>
  </w:num>
  <w:num w:numId="26">
    <w:abstractNumId w:val="7"/>
  </w:num>
  <w:num w:numId="27">
    <w:abstractNumId w:val="5"/>
  </w:num>
  <w:num w:numId="28">
    <w:abstractNumId w:val="26"/>
  </w:num>
  <w:num w:numId="29">
    <w:abstractNumId w:val="27"/>
  </w:num>
  <w:num w:numId="30">
    <w:abstractNumId w:val="1"/>
  </w:num>
  <w:num w:numId="31">
    <w:abstractNumId w:val="29"/>
  </w:num>
  <w:num w:numId="32">
    <w:abstractNumId w:val="10"/>
  </w:num>
  <w:num w:numId="33">
    <w:abstractNumId w:val="0"/>
  </w:num>
  <w:num w:numId="34">
    <w:abstractNumId w:val="2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FA"/>
    <w:rsid w:val="00026963"/>
    <w:rsid w:val="00027640"/>
    <w:rsid w:val="00043035"/>
    <w:rsid w:val="00047F94"/>
    <w:rsid w:val="0006033F"/>
    <w:rsid w:val="000622B4"/>
    <w:rsid w:val="00066202"/>
    <w:rsid w:val="0008302C"/>
    <w:rsid w:val="000E31F2"/>
    <w:rsid w:val="00104BDD"/>
    <w:rsid w:val="00111938"/>
    <w:rsid w:val="00127422"/>
    <w:rsid w:val="00185F02"/>
    <w:rsid w:val="001A7B30"/>
    <w:rsid w:val="001C2A71"/>
    <w:rsid w:val="001C6CBB"/>
    <w:rsid w:val="001F3962"/>
    <w:rsid w:val="0020604B"/>
    <w:rsid w:val="002117D5"/>
    <w:rsid w:val="00235CF0"/>
    <w:rsid w:val="00247110"/>
    <w:rsid w:val="0025174F"/>
    <w:rsid w:val="0026231D"/>
    <w:rsid w:val="0028359B"/>
    <w:rsid w:val="00285F9F"/>
    <w:rsid w:val="00311EE8"/>
    <w:rsid w:val="00322BB8"/>
    <w:rsid w:val="00353F26"/>
    <w:rsid w:val="00381B63"/>
    <w:rsid w:val="00382295"/>
    <w:rsid w:val="00393C9E"/>
    <w:rsid w:val="003A5A35"/>
    <w:rsid w:val="003A655D"/>
    <w:rsid w:val="003B1D96"/>
    <w:rsid w:val="003B4808"/>
    <w:rsid w:val="003B5FA4"/>
    <w:rsid w:val="003D5D92"/>
    <w:rsid w:val="003E3F88"/>
    <w:rsid w:val="003E5EFB"/>
    <w:rsid w:val="004110FF"/>
    <w:rsid w:val="00422CF0"/>
    <w:rsid w:val="00425AC3"/>
    <w:rsid w:val="00427B33"/>
    <w:rsid w:val="00444D4F"/>
    <w:rsid w:val="0045376B"/>
    <w:rsid w:val="00463A14"/>
    <w:rsid w:val="00493047"/>
    <w:rsid w:val="004A1CE9"/>
    <w:rsid w:val="004A3F5E"/>
    <w:rsid w:val="004C794C"/>
    <w:rsid w:val="004D674C"/>
    <w:rsid w:val="004F2A61"/>
    <w:rsid w:val="004F4BD1"/>
    <w:rsid w:val="0052507C"/>
    <w:rsid w:val="00526811"/>
    <w:rsid w:val="005308F8"/>
    <w:rsid w:val="0053255F"/>
    <w:rsid w:val="00546DBE"/>
    <w:rsid w:val="00575307"/>
    <w:rsid w:val="00582A82"/>
    <w:rsid w:val="00586ED0"/>
    <w:rsid w:val="00592D35"/>
    <w:rsid w:val="005B100B"/>
    <w:rsid w:val="005E7B6A"/>
    <w:rsid w:val="005E7DBF"/>
    <w:rsid w:val="005F775C"/>
    <w:rsid w:val="00642DEF"/>
    <w:rsid w:val="00686482"/>
    <w:rsid w:val="00694F45"/>
    <w:rsid w:val="006A66CC"/>
    <w:rsid w:val="006B0980"/>
    <w:rsid w:val="006B14FA"/>
    <w:rsid w:val="006E1345"/>
    <w:rsid w:val="0075047E"/>
    <w:rsid w:val="00757A77"/>
    <w:rsid w:val="00780E5A"/>
    <w:rsid w:val="007844CE"/>
    <w:rsid w:val="00786297"/>
    <w:rsid w:val="00791158"/>
    <w:rsid w:val="007D5B50"/>
    <w:rsid w:val="007E24F1"/>
    <w:rsid w:val="007F01BF"/>
    <w:rsid w:val="0084284E"/>
    <w:rsid w:val="00887306"/>
    <w:rsid w:val="008D0DD1"/>
    <w:rsid w:val="008F0872"/>
    <w:rsid w:val="009041EF"/>
    <w:rsid w:val="00920886"/>
    <w:rsid w:val="00923AE4"/>
    <w:rsid w:val="0093023D"/>
    <w:rsid w:val="009321AF"/>
    <w:rsid w:val="0094358D"/>
    <w:rsid w:val="009771DC"/>
    <w:rsid w:val="00992554"/>
    <w:rsid w:val="009A4910"/>
    <w:rsid w:val="009B20DF"/>
    <w:rsid w:val="009B3CBF"/>
    <w:rsid w:val="009C468E"/>
    <w:rsid w:val="009C78DC"/>
    <w:rsid w:val="00A039AD"/>
    <w:rsid w:val="00A11298"/>
    <w:rsid w:val="00A2336F"/>
    <w:rsid w:val="00A527CE"/>
    <w:rsid w:val="00A549C6"/>
    <w:rsid w:val="00A62965"/>
    <w:rsid w:val="00A74428"/>
    <w:rsid w:val="00AB4053"/>
    <w:rsid w:val="00AC6096"/>
    <w:rsid w:val="00AF600A"/>
    <w:rsid w:val="00B0619F"/>
    <w:rsid w:val="00B11A58"/>
    <w:rsid w:val="00B21317"/>
    <w:rsid w:val="00B84788"/>
    <w:rsid w:val="00BA5D47"/>
    <w:rsid w:val="00BB6443"/>
    <w:rsid w:val="00BD47A1"/>
    <w:rsid w:val="00C43621"/>
    <w:rsid w:val="00C4544C"/>
    <w:rsid w:val="00C54129"/>
    <w:rsid w:val="00C54507"/>
    <w:rsid w:val="00C5491A"/>
    <w:rsid w:val="00C87C6E"/>
    <w:rsid w:val="00CD574E"/>
    <w:rsid w:val="00CF0999"/>
    <w:rsid w:val="00D101E9"/>
    <w:rsid w:val="00D206B7"/>
    <w:rsid w:val="00D25BFA"/>
    <w:rsid w:val="00D3088B"/>
    <w:rsid w:val="00D42575"/>
    <w:rsid w:val="00D531B6"/>
    <w:rsid w:val="00D639E2"/>
    <w:rsid w:val="00D71D82"/>
    <w:rsid w:val="00D95FED"/>
    <w:rsid w:val="00DB49BA"/>
    <w:rsid w:val="00DB5AE4"/>
    <w:rsid w:val="00DC4BB0"/>
    <w:rsid w:val="00DD795E"/>
    <w:rsid w:val="00DF4301"/>
    <w:rsid w:val="00E142CF"/>
    <w:rsid w:val="00E20A14"/>
    <w:rsid w:val="00E239F5"/>
    <w:rsid w:val="00E347B0"/>
    <w:rsid w:val="00E34F8C"/>
    <w:rsid w:val="00E52132"/>
    <w:rsid w:val="00E5427B"/>
    <w:rsid w:val="00EA39D7"/>
    <w:rsid w:val="00EB5064"/>
    <w:rsid w:val="00EE10F6"/>
    <w:rsid w:val="00EE4C9C"/>
    <w:rsid w:val="00EE58EB"/>
    <w:rsid w:val="00EF0DCC"/>
    <w:rsid w:val="00EF7477"/>
    <w:rsid w:val="00F62BF0"/>
    <w:rsid w:val="00F76423"/>
    <w:rsid w:val="00F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A63EA3-C5CE-4DC2-AF76-EB162514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09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宋体" w:hAnsi="Times New Roman" w:cs="Times New Roman"/>
      <w:snapToGrid w:val="0"/>
      <w:sz w:val="21"/>
      <w:szCs w:val="21"/>
    </w:rPr>
  </w:style>
  <w:style w:type="paragraph" w:styleId="1">
    <w:name w:val="heading 1"/>
    <w:aliases w:val="项目标题,H1,H11,H12,H111,H13,H112,第一部分,h1,1st level,heading 1,Section Head,l1,H14,H15,H16,H17,Heading 0,第五部分,section:1,section:11,section:12,section:13,section:14,section:15,section:16,section:17,section:18,section:19,section:110,section:111,南通标题 ,Qc1"/>
    <w:next w:val="2"/>
    <w:link w:val="1Char"/>
    <w:qFormat/>
    <w:rsid w:val="00CF0999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Arial" w:eastAsia="黑体" w:hAnsi="Arial" w:cs="Times New Roman"/>
      <w:b/>
      <w:sz w:val="32"/>
      <w:szCs w:val="32"/>
    </w:rPr>
  </w:style>
  <w:style w:type="paragraph" w:styleId="2">
    <w:name w:val="heading 2"/>
    <w:aliases w:val="h2,2nd level,Titre2,l2,2,Header 2,Head 2,H2,sect 1.2,H21,sect 1.21,H22,sect 1.22,H211,sect 1.211,H23,sect 1.23,H212,sect 1.212,heading 2,UNDERRUBRIK 1-2,Underrubrik1,prop2,Level 2 Topic Heading,Heading 2 Hidden,Heading2,No Number,A,o,子 Char,子,--F2"/>
    <w:next w:val="a0"/>
    <w:link w:val="2Char"/>
    <w:qFormat/>
    <w:rsid w:val="00CF0999"/>
    <w:pPr>
      <w:keepNext/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Arial" w:eastAsia="黑体" w:hAnsi="Arial" w:cs="Times New Roman"/>
      <w:sz w:val="24"/>
      <w:szCs w:val="24"/>
    </w:rPr>
  </w:style>
  <w:style w:type="paragraph" w:styleId="3">
    <w:name w:val="heading 3"/>
    <w:aliases w:val="h3,3rd level,Level 3 Head,H3,sect1.2.3,Heading 3 - old,Fab-3,level_3,PIM 3,BOD 0,l3,CT,Bold Head,bh,sect1.2.31,sect1.2.32,sect1.2.311,sect1.2.33,sect1.2.312,3,标题 3 Char Char Char Char Char Char Char Char Char Char Char,sect1.2.34,sect1.2.35,标题 3+,h"/>
    <w:basedOn w:val="a0"/>
    <w:next w:val="a0"/>
    <w:link w:val="3Char"/>
    <w:qFormat/>
    <w:rsid w:val="00CF0999"/>
    <w:pPr>
      <w:keepNext/>
      <w:keepLines/>
      <w:numPr>
        <w:ilvl w:val="2"/>
        <w:numId w:val="1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CF0999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页眉 Char"/>
    <w:basedOn w:val="a1"/>
    <w:link w:val="a4"/>
    <w:uiPriority w:val="99"/>
    <w:rsid w:val="00CF0999"/>
  </w:style>
  <w:style w:type="paragraph" w:styleId="a5">
    <w:name w:val="footer"/>
    <w:basedOn w:val="a0"/>
    <w:link w:val="Char0"/>
    <w:unhideWhenUsed/>
    <w:rsid w:val="00CF0999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页脚 Char"/>
    <w:basedOn w:val="a1"/>
    <w:link w:val="a5"/>
    <w:uiPriority w:val="99"/>
    <w:rsid w:val="00CF0999"/>
  </w:style>
  <w:style w:type="character" w:customStyle="1" w:styleId="1Char">
    <w:name w:val="标题 1 Char"/>
    <w:aliases w:val="项目标题 Char,H1 Char,H11 Char,H12 Char,H111 Char,H13 Char,H112 Char,第一部分 Char,h1 Char,1st level Char,heading 1 Char,Section Head Char,l1 Char,H14 Char,H15 Char,H16 Char,H17 Char,Heading 0 Char,第五部分 Char,section:1 Char,section:11 Char,南通标题  Char"/>
    <w:basedOn w:val="a1"/>
    <w:link w:val="1"/>
    <w:rsid w:val="00CF0999"/>
    <w:rPr>
      <w:rFonts w:ascii="Arial" w:eastAsia="黑体" w:hAnsi="Arial" w:cs="Times New Roman"/>
      <w:b/>
      <w:sz w:val="32"/>
      <w:szCs w:val="32"/>
    </w:rPr>
  </w:style>
  <w:style w:type="character" w:customStyle="1" w:styleId="2Char">
    <w:name w:val="标题 2 Char"/>
    <w:aliases w:val="h2 Char,2nd level Char,Titre2 Char,l2 Char,2 Char,Header 2 Char,Head 2 Char,H2 Char,sect 1.2 Char,H21 Char,sect 1.21 Char,H22 Char,sect 1.22 Char,H211 Char,sect 1.211 Char,H23 Char,sect 1.23 Char,H212 Char,sect 1.212 Char,heading 2 Char,A Char"/>
    <w:basedOn w:val="a1"/>
    <w:link w:val="2"/>
    <w:rsid w:val="00CF0999"/>
    <w:rPr>
      <w:rFonts w:ascii="Arial" w:eastAsia="黑体" w:hAnsi="Arial" w:cs="Times New Roman"/>
      <w:sz w:val="24"/>
      <w:szCs w:val="24"/>
    </w:rPr>
  </w:style>
  <w:style w:type="character" w:customStyle="1" w:styleId="3Char">
    <w:name w:val="标题 3 Char"/>
    <w:aliases w:val="h3 Char,3rd level Char,Level 3 Head Char,H3 Char,sect1.2.3 Char,Heading 3 - old Char,Fab-3 Char,level_3 Char,PIM 3 Char,BOD 0 Char,l3 Char,CT Char,Bold Head Char,bh Char,sect1.2.31 Char,sect1.2.32 Char,sect1.2.311 Char,sect1.2.33 Char,3 Char"/>
    <w:basedOn w:val="a1"/>
    <w:link w:val="3"/>
    <w:rsid w:val="00CF0999"/>
    <w:rPr>
      <w:rFonts w:ascii="Times New Roman" w:eastAsia="黑体" w:hAnsi="Times New Roman" w:cs="Times New Roman"/>
      <w:bCs/>
      <w:snapToGrid w:val="0"/>
      <w:kern w:val="2"/>
      <w:sz w:val="24"/>
      <w:szCs w:val="32"/>
    </w:rPr>
  </w:style>
  <w:style w:type="paragraph" w:customStyle="1" w:styleId="a6">
    <w:name w:val="图样式"/>
    <w:basedOn w:val="a0"/>
    <w:rsid w:val="00CF0999"/>
    <w:pPr>
      <w:keepNext/>
      <w:widowControl/>
      <w:spacing w:before="80" w:after="80"/>
      <w:jc w:val="center"/>
    </w:pPr>
  </w:style>
  <w:style w:type="table" w:styleId="a7">
    <w:name w:val="Table Grid"/>
    <w:basedOn w:val="a2"/>
    <w:rsid w:val="00CF09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CF0999"/>
    <w:pPr>
      <w:ind w:firstLineChars="200" w:firstLine="420"/>
    </w:pPr>
  </w:style>
  <w:style w:type="paragraph" w:customStyle="1" w:styleId="TableText">
    <w:name w:val="Table Text"/>
    <w:basedOn w:val="a0"/>
    <w:link w:val="TableTextChar"/>
    <w:rsid w:val="00CF0999"/>
    <w:pPr>
      <w:topLinePunct/>
      <w:autoSpaceDE/>
      <w:autoSpaceDN/>
      <w:snapToGrid w:val="0"/>
      <w:spacing w:before="80" w:after="80" w:line="240" w:lineRule="atLeast"/>
    </w:pPr>
    <w:rPr>
      <w:rFonts w:cs="Arial"/>
    </w:rPr>
  </w:style>
  <w:style w:type="table" w:customStyle="1" w:styleId="RemarksTable">
    <w:name w:val="Remarks Table"/>
    <w:basedOn w:val="a7"/>
    <w:rsid w:val="00CF0999"/>
    <w:pPr>
      <w:autoSpaceDE/>
      <w:autoSpaceDN/>
      <w:snapToGrid w:val="0"/>
      <w:spacing w:line="240" w:lineRule="auto"/>
    </w:pPr>
    <w:rPr>
      <w:rFonts w:cs="Arial"/>
      <w:sz w:val="21"/>
      <w:szCs w:val="21"/>
    </w:rPr>
    <w:tblPr>
      <w:tblInd w:w="1814" w:type="dxa"/>
    </w:tblPr>
    <w:trPr>
      <w:cantSplit/>
    </w:trPr>
  </w:style>
  <w:style w:type="character" w:customStyle="1" w:styleId="TableTextChar">
    <w:name w:val="Table Text Char"/>
    <w:basedOn w:val="a1"/>
    <w:link w:val="TableText"/>
    <w:rsid w:val="00CF0999"/>
    <w:rPr>
      <w:rFonts w:ascii="Times New Roman" w:eastAsia="宋体" w:hAnsi="Times New Roman" w:cs="Arial"/>
      <w:snapToGrid w:val="0"/>
      <w:sz w:val="21"/>
      <w:szCs w:val="21"/>
    </w:rPr>
  </w:style>
  <w:style w:type="character" w:styleId="a9">
    <w:name w:val="Hyperlink"/>
    <w:basedOn w:val="a1"/>
    <w:uiPriority w:val="99"/>
    <w:rsid w:val="00CF0999"/>
    <w:rPr>
      <w:color w:val="0563C1" w:themeColor="hyperlink"/>
      <w:u w:val="single"/>
    </w:rPr>
  </w:style>
  <w:style w:type="paragraph" w:styleId="TOC">
    <w:name w:val="TOC Heading"/>
    <w:basedOn w:val="1"/>
    <w:next w:val="a0"/>
    <w:uiPriority w:val="39"/>
    <w:semiHidden/>
    <w:unhideWhenUsed/>
    <w:qFormat/>
    <w:rsid w:val="00CF099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10">
    <w:name w:val="toc 1"/>
    <w:basedOn w:val="a0"/>
    <w:next w:val="a0"/>
    <w:autoRedefine/>
    <w:uiPriority w:val="39"/>
    <w:rsid w:val="00CF0999"/>
  </w:style>
  <w:style w:type="paragraph" w:styleId="20">
    <w:name w:val="toc 2"/>
    <w:basedOn w:val="a0"/>
    <w:next w:val="a0"/>
    <w:autoRedefine/>
    <w:uiPriority w:val="39"/>
    <w:rsid w:val="00CF0999"/>
    <w:pPr>
      <w:tabs>
        <w:tab w:val="left" w:pos="1050"/>
        <w:tab w:val="right" w:leader="dot" w:pos="8296"/>
      </w:tabs>
      <w:spacing w:line="240" w:lineRule="auto"/>
      <w:ind w:leftChars="200" w:left="420"/>
    </w:pPr>
  </w:style>
  <w:style w:type="paragraph" w:customStyle="1" w:styleId="HeadingLeft">
    <w:name w:val="Heading Left"/>
    <w:basedOn w:val="a0"/>
    <w:rsid w:val="00CF0999"/>
    <w:pPr>
      <w:widowControl/>
      <w:topLinePunct/>
      <w:autoSpaceDE/>
      <w:autoSpaceDN/>
      <w:snapToGrid w:val="0"/>
      <w:spacing w:line="240" w:lineRule="atLeast"/>
    </w:pPr>
    <w:rPr>
      <w:rFonts w:cs="Arial"/>
      <w:snapToGrid/>
      <w:kern w:val="2"/>
      <w:sz w:val="20"/>
      <w:szCs w:val="20"/>
    </w:rPr>
  </w:style>
  <w:style w:type="paragraph" w:customStyle="1" w:styleId="HeadingRight">
    <w:name w:val="Heading Right"/>
    <w:basedOn w:val="a0"/>
    <w:rsid w:val="00CF0999"/>
    <w:pPr>
      <w:widowControl/>
      <w:topLinePunct/>
      <w:autoSpaceDE/>
      <w:autoSpaceDN/>
      <w:snapToGrid w:val="0"/>
      <w:spacing w:line="240" w:lineRule="atLeast"/>
      <w:jc w:val="right"/>
    </w:pPr>
    <w:rPr>
      <w:rFonts w:cs="Arial"/>
      <w:snapToGrid/>
      <w:kern w:val="2"/>
      <w:sz w:val="20"/>
      <w:szCs w:val="20"/>
    </w:rPr>
  </w:style>
  <w:style w:type="paragraph" w:customStyle="1" w:styleId="HeadingMiddle">
    <w:name w:val="Heading Middle"/>
    <w:rsid w:val="00CF0999"/>
    <w:pPr>
      <w:adjustRightInd w:val="0"/>
      <w:snapToGrid w:val="0"/>
      <w:spacing w:after="0" w:line="240" w:lineRule="atLeast"/>
      <w:jc w:val="center"/>
    </w:pPr>
    <w:rPr>
      <w:rFonts w:ascii="Times New Roman" w:eastAsia="宋体" w:hAnsi="Times New Roman" w:cs="Arial"/>
      <w:snapToGrid w:val="0"/>
      <w:sz w:val="20"/>
      <w:szCs w:val="20"/>
    </w:rPr>
  </w:style>
  <w:style w:type="paragraph" w:customStyle="1" w:styleId="Cover1">
    <w:name w:val="Cover1"/>
    <w:basedOn w:val="a0"/>
    <w:rsid w:val="00CF0999"/>
    <w:pPr>
      <w:widowControl/>
      <w:topLinePunct/>
      <w:autoSpaceDE/>
      <w:autoSpaceDN/>
      <w:snapToGrid w:val="0"/>
      <w:spacing w:before="80" w:after="80" w:line="240" w:lineRule="atLeast"/>
      <w:ind w:left="1701"/>
    </w:pPr>
    <w:rPr>
      <w:rFonts w:ascii="Arial" w:hAnsi="Arial" w:cs="Arial"/>
      <w:b/>
      <w:bCs/>
      <w:noProof/>
      <w:snapToGrid/>
      <w:sz w:val="40"/>
      <w:szCs w:val="40"/>
    </w:rPr>
  </w:style>
  <w:style w:type="paragraph" w:customStyle="1" w:styleId="Cover4">
    <w:name w:val="Cover 4"/>
    <w:basedOn w:val="Cover3"/>
    <w:rsid w:val="00CF0999"/>
    <w:pPr>
      <w:spacing w:before="0" w:after="0" w:line="240" w:lineRule="auto"/>
      <w:jc w:val="both"/>
    </w:pPr>
    <w:rPr>
      <w:sz w:val="21"/>
      <w:szCs w:val="21"/>
    </w:rPr>
  </w:style>
  <w:style w:type="paragraph" w:customStyle="1" w:styleId="Cover5">
    <w:name w:val="Cover 5"/>
    <w:basedOn w:val="a0"/>
    <w:rsid w:val="00CF0999"/>
    <w:pPr>
      <w:topLinePunct/>
      <w:autoSpaceDE/>
      <w:autoSpaceDN/>
      <w:snapToGrid w:val="0"/>
      <w:spacing w:line="240" w:lineRule="auto"/>
    </w:pPr>
    <w:rPr>
      <w:rFonts w:cs="Arial"/>
      <w:snapToGrid/>
      <w:kern w:val="2"/>
      <w:sz w:val="18"/>
      <w:szCs w:val="18"/>
    </w:rPr>
  </w:style>
  <w:style w:type="paragraph" w:customStyle="1" w:styleId="Cover2">
    <w:name w:val="Cover 2"/>
    <w:rsid w:val="00CF0999"/>
    <w:pPr>
      <w:adjustRightInd w:val="0"/>
      <w:snapToGrid w:val="0"/>
      <w:spacing w:after="0" w:line="240" w:lineRule="auto"/>
    </w:pPr>
    <w:rPr>
      <w:rFonts w:ascii="Arial" w:eastAsia="黑体" w:hAnsi="Arial" w:cs="Arial"/>
      <w:noProof/>
      <w:sz w:val="32"/>
      <w:szCs w:val="32"/>
      <w:lang w:eastAsia="en-US"/>
    </w:rPr>
  </w:style>
  <w:style w:type="paragraph" w:customStyle="1" w:styleId="CoverText">
    <w:name w:val="Cover Text"/>
    <w:rsid w:val="00CF0999"/>
    <w:pPr>
      <w:adjustRightInd w:val="0"/>
      <w:snapToGrid w:val="0"/>
      <w:spacing w:before="80" w:after="80" w:line="240" w:lineRule="atLeast"/>
      <w:jc w:val="both"/>
    </w:pPr>
    <w:rPr>
      <w:rFonts w:ascii="Arial" w:eastAsia="宋体" w:hAnsi="Arial" w:cs="Arial"/>
      <w:snapToGrid w:val="0"/>
      <w:sz w:val="20"/>
      <w:szCs w:val="20"/>
    </w:rPr>
  </w:style>
  <w:style w:type="paragraph" w:customStyle="1" w:styleId="Cover3">
    <w:name w:val="Cover 3"/>
    <w:basedOn w:val="a0"/>
    <w:rsid w:val="00CF0999"/>
    <w:pPr>
      <w:autoSpaceDE/>
      <w:autoSpaceDN/>
      <w:snapToGrid w:val="0"/>
      <w:spacing w:before="80" w:after="80" w:line="240" w:lineRule="atLeast"/>
    </w:pPr>
    <w:rPr>
      <w:rFonts w:ascii="Arial" w:eastAsia="黑体" w:hAnsi="Arial" w:cs="Arial"/>
      <w:b/>
      <w:bCs/>
      <w:snapToGrid/>
      <w:spacing w:val="-4"/>
      <w:kern w:val="2"/>
      <w:sz w:val="22"/>
      <w:szCs w:val="22"/>
    </w:rPr>
  </w:style>
  <w:style w:type="paragraph" w:styleId="30">
    <w:name w:val="toc 3"/>
    <w:basedOn w:val="a0"/>
    <w:next w:val="a0"/>
    <w:autoRedefine/>
    <w:uiPriority w:val="39"/>
    <w:unhideWhenUsed/>
    <w:rsid w:val="00CF0999"/>
    <w:pPr>
      <w:ind w:leftChars="400" w:left="840"/>
    </w:pPr>
  </w:style>
  <w:style w:type="paragraph" w:customStyle="1" w:styleId="NotesHeading">
    <w:name w:val="Notes Heading"/>
    <w:basedOn w:val="a0"/>
    <w:rsid w:val="00CF0999"/>
    <w:pPr>
      <w:keepNext/>
      <w:widowControl/>
      <w:topLinePunct/>
      <w:autoSpaceDE/>
      <w:autoSpaceDN/>
      <w:snapToGrid w:val="0"/>
      <w:spacing w:before="80" w:after="40" w:line="240" w:lineRule="atLeast"/>
      <w:ind w:left="1701"/>
    </w:pPr>
    <w:rPr>
      <w:rFonts w:ascii="Book Antiqua" w:eastAsia="黑体" w:hAnsi="Book Antiqua" w:cs="Arial"/>
      <w:b/>
      <w:bCs/>
      <w:noProof/>
      <w:snapToGrid/>
      <w:position w:val="-6"/>
      <w:sz w:val="18"/>
      <w:szCs w:val="18"/>
    </w:rPr>
  </w:style>
  <w:style w:type="paragraph" w:customStyle="1" w:styleId="NotesText">
    <w:name w:val="Notes Text"/>
    <w:basedOn w:val="a0"/>
    <w:link w:val="NotesTextChar"/>
    <w:rsid w:val="00CF0999"/>
    <w:pPr>
      <w:keepLines/>
      <w:widowControl/>
      <w:topLinePunct/>
      <w:autoSpaceDE/>
      <w:autoSpaceDN/>
      <w:snapToGrid w:val="0"/>
      <w:spacing w:before="40" w:after="80" w:line="200" w:lineRule="atLeast"/>
      <w:ind w:left="2075"/>
    </w:pPr>
    <w:rPr>
      <w:rFonts w:eastAsia="楷体_GB2312" w:cs="Arial"/>
      <w:iCs/>
      <w:snapToGrid/>
      <w:kern w:val="2"/>
      <w:sz w:val="18"/>
      <w:szCs w:val="18"/>
    </w:rPr>
  </w:style>
  <w:style w:type="character" w:customStyle="1" w:styleId="NotesTextChar">
    <w:name w:val="Notes Text Char"/>
    <w:basedOn w:val="a1"/>
    <w:link w:val="NotesText"/>
    <w:rsid w:val="00CF0999"/>
    <w:rPr>
      <w:rFonts w:ascii="Times New Roman" w:eastAsia="楷体_GB2312" w:hAnsi="Times New Roman" w:cs="Arial"/>
      <w:iCs/>
      <w:kern w:val="2"/>
      <w:sz w:val="18"/>
      <w:szCs w:val="18"/>
    </w:rPr>
  </w:style>
  <w:style w:type="paragraph" w:styleId="aa">
    <w:name w:val="Normal (Web)"/>
    <w:basedOn w:val="a0"/>
    <w:uiPriority w:val="99"/>
    <w:unhideWhenUsed/>
    <w:rsid w:val="00CF099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paragraph" w:customStyle="1" w:styleId="a">
    <w:name w:val="中文正文_数字编号"/>
    <w:basedOn w:val="a0"/>
    <w:rsid w:val="008D0DD1"/>
    <w:pPr>
      <w:numPr>
        <w:numId w:val="32"/>
      </w:numPr>
      <w:autoSpaceDE/>
      <w:autoSpaceDN/>
      <w:adjustRightInd/>
      <w:spacing w:line="312" w:lineRule="auto"/>
      <w:ind w:firstLine="0"/>
      <w:jc w:val="both"/>
    </w:pPr>
    <w:rPr>
      <w:rFonts w:asciiTheme="minorHAnsi" w:eastAsiaTheme="minorEastAsia" w:hAnsiTheme="minorHAnsi" w:cstheme="minorBidi"/>
      <w:snapToGrid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4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ike.baidu.com/item/%E4%BF%A1%E6%81%AF%E5%AE%89%E5%85%A8%E7%AD%89%E7%BA%A7%E4%BF%9D%E6%8A%A4/2149325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4%B8%AD%E5%8D%8E%E4%BA%BA%E6%B0%91%E5%85%B1%E5%92%8C%E5%9B%BD%E8%AE%A1%E7%AE%97%E6%9C%BA%E4%BF%A1%E6%81%AF%E7%B3%BB%E7%BB%9F%E5%AE%89%E5%85%A8%E4%BF%9D%E6%8A%A4%E6%9D%A1%E4%BE%8B/179783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bxjg.circ.gov.cn/web/site0/tab5225/info67039.ht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xjg.circ.gov.cn/web/site0/tab5225/info119728.ht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xjg.circ.gov.cn/web/site0/tab5225/info185825.htm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A0B1-9943-49D0-9FC1-A472E971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624</Words>
  <Characters>3562</Characters>
  <Application>Microsoft Office Word</Application>
  <DocSecurity>0</DocSecurity>
  <Lines>29</Lines>
  <Paragraphs>8</Paragraphs>
  <ScaleCrop>false</ScaleCrop>
  <Company>Huawei Technologies Co.,Ltd.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kangshuai (C)</dc:creator>
  <cp:keywords/>
  <dc:description/>
  <cp:lastModifiedBy>Zipenghan</cp:lastModifiedBy>
  <cp:revision>21</cp:revision>
  <dcterms:created xsi:type="dcterms:W3CDTF">2019-01-08T15:51:00Z</dcterms:created>
  <dcterms:modified xsi:type="dcterms:W3CDTF">2019-09-04T03:19:00Z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(3)Aqh0MB1hfSAII3UuDmWETLg7+Uq0VIeeOOUwxrjYAP2Q45yW3R6SNRRDU8iZKiVaE0DOKT/y
n8rG/ev3hydsQgQQEmepFwkPotT/1jUI7DXSggbSbUaPJ9e3edqsOSNcTFnAHbf0GkTgPDA3
tdv0xwekTvZqcJXgiT66HPYcIQSMZ6+PdO7EVT9M/MXh6VYdQUUxsjiBT8USXa7vYM2tSIvZ
4wlf/tjmsfyPKWWwi+</vt:lpwstr>
  </property>
  <property fmtid="{D5CDD505-2E9C-101B-9397-08002B2CF9AE}" pid="3" name="_2015_ms_pID_7253431">
    <vt:lpwstr>1gtzt46ZL6wos8qtxw3AzMw+Dn9uWJMs3vIHCsYBLAFGqF7dNFsOkN
PSG5xazJsInfRpIU3IK5fO3Y0kUm2Z0Ph2TU5+9BJVTy5ltTgWjb1frP5449VymXOWbetkpR
FRmwbo5LWWBovNvxAX4rfcUwhD+luLk7JVDxZ67f/0FZhSiha7CkSBhKFuFZCJ3pv9m5BoVV
bz46LTV5mYX0GL+4ZVy2GuvjCb1QVAeYb4mg</vt:lpwstr>
  </property>
  <property fmtid="{D5CDD505-2E9C-101B-9397-08002B2CF9AE}" pid="4" name="_2015_ms_pID_7253432">
    <vt:lpwstr>d8qqZW0heq7xGeXHFF11ciY=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1561961099</vt:lpwstr>
  </property>
</Properties>
</file>